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C055" w14:textId="107D19E6" w:rsidR="00AB6ADE" w:rsidRPr="00557A5E" w:rsidRDefault="00170E8B" w:rsidP="00170E8B">
      <w:pPr>
        <w:jc w:val="center"/>
        <w:rPr>
          <w:rFonts w:ascii="Times New Roman" w:hAnsi="Times New Roman" w:cs="Times New Roman"/>
          <w:b/>
          <w:bCs/>
          <w:color w:val="000000" w:themeColor="text1"/>
          <w:sz w:val="32"/>
          <w:szCs w:val="30"/>
        </w:rPr>
      </w:pPr>
      <w:r w:rsidRPr="00557A5E">
        <w:rPr>
          <w:rFonts w:ascii="Times New Roman" w:hAnsi="Times New Roman" w:cs="Times New Roman"/>
          <w:b/>
          <w:bCs/>
          <w:color w:val="000000" w:themeColor="text1"/>
          <w:sz w:val="32"/>
          <w:szCs w:val="30"/>
        </w:rPr>
        <w:t xml:space="preserve">Evaluation of Biochemical </w:t>
      </w:r>
      <w:r w:rsidR="00541C17">
        <w:rPr>
          <w:rFonts w:ascii="Times New Roman" w:hAnsi="Times New Roman" w:cs="Times New Roman"/>
          <w:b/>
          <w:bCs/>
          <w:color w:val="000000" w:themeColor="text1"/>
          <w:sz w:val="32"/>
          <w:szCs w:val="30"/>
        </w:rPr>
        <w:t>P</w:t>
      </w:r>
      <w:r w:rsidRPr="00557A5E">
        <w:rPr>
          <w:rFonts w:ascii="Times New Roman" w:hAnsi="Times New Roman" w:cs="Times New Roman"/>
          <w:b/>
          <w:bCs/>
          <w:color w:val="000000" w:themeColor="text1"/>
          <w:sz w:val="32"/>
          <w:szCs w:val="30"/>
        </w:rPr>
        <w:t xml:space="preserve">arameters among </w:t>
      </w:r>
      <w:r w:rsidR="00541C17">
        <w:rPr>
          <w:rFonts w:ascii="Times New Roman" w:hAnsi="Times New Roman" w:cs="Times New Roman"/>
          <w:b/>
          <w:bCs/>
          <w:color w:val="000000" w:themeColor="text1"/>
          <w:sz w:val="32"/>
          <w:szCs w:val="30"/>
        </w:rPr>
        <w:t>D</w:t>
      </w:r>
      <w:r w:rsidRPr="00557A5E">
        <w:rPr>
          <w:rFonts w:ascii="Times New Roman" w:hAnsi="Times New Roman" w:cs="Times New Roman"/>
          <w:b/>
          <w:bCs/>
          <w:color w:val="000000" w:themeColor="text1"/>
          <w:sz w:val="32"/>
          <w:szCs w:val="30"/>
        </w:rPr>
        <w:t xml:space="preserve">iabetes </w:t>
      </w:r>
      <w:r w:rsidR="00541C17">
        <w:rPr>
          <w:rFonts w:ascii="Times New Roman" w:hAnsi="Times New Roman" w:cs="Times New Roman"/>
          <w:b/>
          <w:bCs/>
          <w:color w:val="000000" w:themeColor="text1"/>
          <w:sz w:val="32"/>
          <w:szCs w:val="30"/>
        </w:rPr>
        <w:t>P</w:t>
      </w:r>
      <w:r w:rsidRPr="00557A5E">
        <w:rPr>
          <w:rFonts w:ascii="Times New Roman" w:hAnsi="Times New Roman" w:cs="Times New Roman"/>
          <w:b/>
          <w:bCs/>
          <w:color w:val="000000" w:themeColor="text1"/>
          <w:sz w:val="32"/>
          <w:szCs w:val="30"/>
        </w:rPr>
        <w:t xml:space="preserve">atients and </w:t>
      </w:r>
      <w:r w:rsidR="00541C17">
        <w:rPr>
          <w:rFonts w:ascii="Times New Roman" w:hAnsi="Times New Roman" w:cs="Times New Roman"/>
          <w:b/>
          <w:bCs/>
          <w:color w:val="000000" w:themeColor="text1"/>
          <w:sz w:val="32"/>
          <w:szCs w:val="30"/>
        </w:rPr>
        <w:t>H</w:t>
      </w:r>
      <w:r w:rsidRPr="00557A5E">
        <w:rPr>
          <w:rFonts w:ascii="Times New Roman" w:hAnsi="Times New Roman" w:cs="Times New Roman"/>
          <w:b/>
          <w:bCs/>
          <w:color w:val="000000" w:themeColor="text1"/>
          <w:sz w:val="32"/>
          <w:szCs w:val="30"/>
        </w:rPr>
        <w:t xml:space="preserve">ealthy </w:t>
      </w:r>
      <w:r w:rsidR="00541C17">
        <w:rPr>
          <w:rFonts w:ascii="Times New Roman" w:hAnsi="Times New Roman" w:cs="Times New Roman"/>
          <w:b/>
          <w:bCs/>
          <w:color w:val="000000" w:themeColor="text1"/>
          <w:sz w:val="32"/>
          <w:szCs w:val="30"/>
        </w:rPr>
        <w:t>P</w:t>
      </w:r>
      <w:r w:rsidRPr="00557A5E">
        <w:rPr>
          <w:rFonts w:ascii="Times New Roman" w:hAnsi="Times New Roman" w:cs="Times New Roman"/>
          <w:b/>
          <w:bCs/>
          <w:color w:val="000000" w:themeColor="text1"/>
          <w:sz w:val="32"/>
          <w:szCs w:val="30"/>
        </w:rPr>
        <w:t xml:space="preserve">articipants in a Nigerian </w:t>
      </w:r>
      <w:r w:rsidR="00541C17">
        <w:rPr>
          <w:rFonts w:ascii="Times New Roman" w:hAnsi="Times New Roman" w:cs="Times New Roman"/>
          <w:b/>
          <w:bCs/>
          <w:color w:val="000000" w:themeColor="text1"/>
          <w:sz w:val="32"/>
          <w:szCs w:val="30"/>
        </w:rPr>
        <w:t>T</w:t>
      </w:r>
      <w:r w:rsidRPr="00557A5E">
        <w:rPr>
          <w:rFonts w:ascii="Times New Roman" w:hAnsi="Times New Roman" w:cs="Times New Roman"/>
          <w:b/>
          <w:bCs/>
          <w:color w:val="000000" w:themeColor="text1"/>
          <w:sz w:val="32"/>
          <w:szCs w:val="30"/>
        </w:rPr>
        <w:t xml:space="preserve">ertiary </w:t>
      </w:r>
      <w:r w:rsidR="00541C17">
        <w:rPr>
          <w:rFonts w:ascii="Times New Roman" w:hAnsi="Times New Roman" w:cs="Times New Roman"/>
          <w:b/>
          <w:bCs/>
          <w:color w:val="000000" w:themeColor="text1"/>
          <w:sz w:val="32"/>
          <w:szCs w:val="30"/>
        </w:rPr>
        <w:t>H</w:t>
      </w:r>
      <w:r w:rsidRPr="00557A5E">
        <w:rPr>
          <w:rFonts w:ascii="Times New Roman" w:hAnsi="Times New Roman" w:cs="Times New Roman"/>
          <w:b/>
          <w:bCs/>
          <w:color w:val="000000" w:themeColor="text1"/>
          <w:sz w:val="32"/>
          <w:szCs w:val="30"/>
        </w:rPr>
        <w:t>ospital</w:t>
      </w:r>
    </w:p>
    <w:p w14:paraId="25F8AE09" w14:textId="58AF03B5" w:rsidR="00170E8B" w:rsidRPr="00557A5E" w:rsidRDefault="00170E8B">
      <w:pPr>
        <w:rPr>
          <w:rFonts w:ascii="Times New Roman" w:hAnsi="Times New Roman" w:cs="Times New Roman"/>
        </w:rPr>
      </w:pPr>
    </w:p>
    <w:p w14:paraId="4D2E2C9E" w14:textId="3ACAF67C" w:rsidR="00170E8B" w:rsidRPr="003759F9" w:rsidRDefault="00F5377F" w:rsidP="003759F9">
      <w:pPr>
        <w:jc w:val="center"/>
        <w:rPr>
          <w:rFonts w:ascii="Times New Roman" w:hAnsi="Times New Roman" w:cs="Times New Roman"/>
          <w:sz w:val="20"/>
          <w:szCs w:val="20"/>
        </w:rPr>
      </w:pPr>
      <w:r w:rsidRPr="003759F9">
        <w:rPr>
          <w:rFonts w:ascii="Times New Roman" w:hAnsi="Times New Roman" w:cs="Times New Roman"/>
          <w:sz w:val="20"/>
          <w:szCs w:val="20"/>
          <w:vertAlign w:val="superscript"/>
        </w:rPr>
        <w:t>1</w:t>
      </w:r>
      <w:r w:rsidR="00EA3D1C">
        <w:rPr>
          <w:rFonts w:ascii="Times New Roman" w:hAnsi="Times New Roman" w:cs="Times New Roman"/>
          <w:sz w:val="20"/>
          <w:szCs w:val="20"/>
          <w:vertAlign w:val="superscript"/>
        </w:rPr>
        <w:t>*</w:t>
      </w:r>
      <w:r w:rsidR="000E0643" w:rsidRPr="003759F9">
        <w:rPr>
          <w:rFonts w:ascii="Times New Roman" w:hAnsi="Times New Roman" w:cs="Times New Roman"/>
          <w:sz w:val="20"/>
          <w:szCs w:val="20"/>
        </w:rPr>
        <w:t xml:space="preserve">Felix </w:t>
      </w:r>
      <w:r w:rsidR="001B7256" w:rsidRPr="003759F9">
        <w:rPr>
          <w:rFonts w:ascii="Times New Roman" w:hAnsi="Times New Roman" w:cs="Times New Roman"/>
          <w:sz w:val="20"/>
          <w:szCs w:val="20"/>
        </w:rPr>
        <w:t xml:space="preserve">Olaniyi </w:t>
      </w:r>
      <w:r w:rsidR="000E0643" w:rsidRPr="003759F9">
        <w:rPr>
          <w:rFonts w:ascii="Times New Roman" w:hAnsi="Times New Roman" w:cs="Times New Roman"/>
          <w:sz w:val="20"/>
          <w:szCs w:val="20"/>
        </w:rPr>
        <w:t>Sanni,</w:t>
      </w:r>
      <w:r w:rsidR="00391B79" w:rsidRPr="003759F9">
        <w:rPr>
          <w:rFonts w:ascii="Times New Roman" w:hAnsi="Times New Roman" w:cs="Times New Roman"/>
          <w:sz w:val="20"/>
          <w:szCs w:val="20"/>
        </w:rPr>
        <w:t xml:space="preserve"> </w:t>
      </w:r>
      <w:r w:rsidR="00EA3D1C" w:rsidRPr="003759F9">
        <w:rPr>
          <w:rFonts w:ascii="Times New Roman" w:hAnsi="Times New Roman" w:cs="Times New Roman"/>
          <w:sz w:val="20"/>
          <w:szCs w:val="20"/>
          <w:vertAlign w:val="superscript"/>
        </w:rPr>
        <w:t>2</w:t>
      </w:r>
      <w:r w:rsidR="00EA3D1C">
        <w:rPr>
          <w:rFonts w:ascii="Times New Roman" w:hAnsi="Times New Roman" w:cs="Times New Roman"/>
          <w:sz w:val="20"/>
          <w:szCs w:val="20"/>
        </w:rPr>
        <w:t>O</w:t>
      </w:r>
      <w:r w:rsidR="00EA3D1C" w:rsidRPr="003759F9">
        <w:rPr>
          <w:rFonts w:ascii="Times New Roman" w:hAnsi="Times New Roman" w:cs="Times New Roman"/>
          <w:sz w:val="20"/>
          <w:szCs w:val="20"/>
        </w:rPr>
        <w:t>lusoji Adeyemi</w:t>
      </w:r>
      <w:r w:rsidR="00541B6A" w:rsidRPr="003759F9">
        <w:rPr>
          <w:rFonts w:ascii="Times New Roman" w:hAnsi="Times New Roman" w:cs="Times New Roman"/>
          <w:sz w:val="20"/>
          <w:szCs w:val="20"/>
        </w:rPr>
        <w:t>,</w:t>
      </w:r>
      <w:r w:rsidR="00043F1C" w:rsidRPr="003759F9">
        <w:rPr>
          <w:rFonts w:ascii="Times New Roman" w:hAnsi="Times New Roman" w:cs="Times New Roman"/>
          <w:sz w:val="20"/>
          <w:szCs w:val="20"/>
        </w:rPr>
        <w:t xml:space="preserve"> </w:t>
      </w:r>
      <w:r w:rsidR="00A2310B" w:rsidRPr="003759F9">
        <w:rPr>
          <w:rFonts w:ascii="Times New Roman" w:hAnsi="Times New Roman" w:cs="Times New Roman"/>
          <w:sz w:val="20"/>
          <w:szCs w:val="20"/>
          <w:vertAlign w:val="superscript"/>
        </w:rPr>
        <w:t>3</w:t>
      </w:r>
      <w:r w:rsidR="00043F1C" w:rsidRPr="003759F9">
        <w:rPr>
          <w:rFonts w:ascii="Times New Roman" w:hAnsi="Times New Roman" w:cs="Times New Roman"/>
          <w:sz w:val="20"/>
          <w:szCs w:val="20"/>
        </w:rPr>
        <w:t>Olumide Faith</w:t>
      </w:r>
      <w:r w:rsidR="00A2310B" w:rsidRPr="003759F9">
        <w:rPr>
          <w:rFonts w:ascii="Times New Roman" w:hAnsi="Times New Roman" w:cs="Times New Roman"/>
          <w:sz w:val="20"/>
          <w:szCs w:val="20"/>
        </w:rPr>
        <w:t xml:space="preserve"> </w:t>
      </w:r>
      <w:r w:rsidR="00043F1C" w:rsidRPr="003759F9">
        <w:rPr>
          <w:rFonts w:ascii="Times New Roman" w:hAnsi="Times New Roman" w:cs="Times New Roman"/>
          <w:sz w:val="20"/>
          <w:szCs w:val="20"/>
        </w:rPr>
        <w:t>Ajani,</w:t>
      </w:r>
      <w:r w:rsidR="00541B6A" w:rsidRPr="003759F9">
        <w:rPr>
          <w:rFonts w:ascii="Times New Roman" w:hAnsi="Times New Roman" w:cs="Times New Roman"/>
          <w:sz w:val="20"/>
          <w:szCs w:val="20"/>
        </w:rPr>
        <w:t xml:space="preserve"> </w:t>
      </w:r>
      <w:r w:rsidR="00A2310B" w:rsidRPr="003759F9">
        <w:rPr>
          <w:rFonts w:ascii="Times New Roman" w:hAnsi="Times New Roman" w:cs="Times New Roman"/>
          <w:sz w:val="20"/>
          <w:szCs w:val="20"/>
          <w:vertAlign w:val="superscript"/>
        </w:rPr>
        <w:t>4</w:t>
      </w:r>
      <w:r w:rsidR="00541B6A" w:rsidRPr="003759F9">
        <w:rPr>
          <w:rFonts w:ascii="Times New Roman" w:hAnsi="Times New Roman" w:cs="Times New Roman"/>
          <w:sz w:val="20"/>
          <w:szCs w:val="20"/>
        </w:rPr>
        <w:t xml:space="preserve">Freddy Rukema </w:t>
      </w:r>
      <w:r w:rsidR="00391B79" w:rsidRPr="003759F9">
        <w:rPr>
          <w:rFonts w:ascii="Times New Roman" w:hAnsi="Times New Roman" w:cs="Times New Roman"/>
          <w:sz w:val="20"/>
          <w:szCs w:val="20"/>
        </w:rPr>
        <w:t>Kaniki,</w:t>
      </w:r>
      <w:r w:rsidR="000E0643" w:rsidRPr="003759F9">
        <w:rPr>
          <w:rFonts w:ascii="Times New Roman" w:hAnsi="Times New Roman" w:cs="Times New Roman"/>
          <w:sz w:val="20"/>
          <w:szCs w:val="20"/>
        </w:rPr>
        <w:t xml:space="preserve"> </w:t>
      </w:r>
      <w:r w:rsidR="00A2310B" w:rsidRPr="003759F9">
        <w:rPr>
          <w:rFonts w:ascii="Times New Roman" w:hAnsi="Times New Roman" w:cs="Times New Roman"/>
          <w:sz w:val="20"/>
          <w:szCs w:val="20"/>
          <w:vertAlign w:val="superscript"/>
        </w:rPr>
        <w:t>5</w:t>
      </w:r>
      <w:r w:rsidR="00A2310B" w:rsidRPr="003759F9">
        <w:rPr>
          <w:rFonts w:ascii="Times New Roman" w:hAnsi="Times New Roman" w:cs="Times New Roman"/>
          <w:sz w:val="20"/>
          <w:szCs w:val="20"/>
        </w:rPr>
        <w:t xml:space="preserve">Azeezat Abimbola Oyewande, </w:t>
      </w:r>
      <w:r w:rsidR="00A2310B" w:rsidRPr="003759F9">
        <w:rPr>
          <w:rFonts w:ascii="Times New Roman" w:hAnsi="Times New Roman" w:cs="Times New Roman"/>
          <w:sz w:val="20"/>
          <w:szCs w:val="20"/>
          <w:vertAlign w:val="superscript"/>
        </w:rPr>
        <w:t>6</w:t>
      </w:r>
      <w:r w:rsidR="007E1DDC" w:rsidRPr="003759F9">
        <w:rPr>
          <w:rFonts w:ascii="Times New Roman" w:hAnsi="Times New Roman" w:cs="Times New Roman"/>
          <w:sz w:val="20"/>
          <w:szCs w:val="20"/>
        </w:rPr>
        <w:t>Andrew</w:t>
      </w:r>
      <w:r w:rsidR="00376CCC" w:rsidRPr="003759F9">
        <w:rPr>
          <w:rFonts w:ascii="Times New Roman" w:hAnsi="Times New Roman" w:cs="Times New Roman"/>
          <w:sz w:val="20"/>
          <w:szCs w:val="20"/>
        </w:rPr>
        <w:t xml:space="preserve"> Nuhu</w:t>
      </w:r>
      <w:r w:rsidR="007E1DDC" w:rsidRPr="003759F9">
        <w:rPr>
          <w:rFonts w:ascii="Times New Roman" w:hAnsi="Times New Roman" w:cs="Times New Roman"/>
          <w:sz w:val="20"/>
          <w:szCs w:val="20"/>
        </w:rPr>
        <w:t xml:space="preserve"> Yashim, </w:t>
      </w:r>
      <w:r w:rsidR="00A2310B" w:rsidRPr="003759F9">
        <w:rPr>
          <w:rFonts w:ascii="Times New Roman" w:hAnsi="Times New Roman" w:cs="Times New Roman"/>
          <w:sz w:val="20"/>
          <w:szCs w:val="20"/>
          <w:vertAlign w:val="superscript"/>
        </w:rPr>
        <w:t>7</w:t>
      </w:r>
      <w:r w:rsidR="00E46A38" w:rsidRPr="003759F9">
        <w:rPr>
          <w:rFonts w:ascii="Times New Roman" w:hAnsi="Times New Roman" w:cs="Times New Roman"/>
          <w:sz w:val="20"/>
          <w:szCs w:val="20"/>
        </w:rPr>
        <w:t>Jubril</w:t>
      </w:r>
      <w:r w:rsidR="00646FEB" w:rsidRPr="003759F9">
        <w:rPr>
          <w:rFonts w:ascii="Times New Roman" w:hAnsi="Times New Roman" w:cs="Times New Roman"/>
          <w:sz w:val="20"/>
          <w:szCs w:val="20"/>
        </w:rPr>
        <w:t xml:space="preserve"> </w:t>
      </w:r>
      <w:r w:rsidR="00646FEB" w:rsidRPr="003759F9">
        <w:rPr>
          <w:rFonts w:ascii="Times New Roman" w:eastAsia="Times New Roman" w:hAnsi="Times New Roman" w:cs="Times New Roman"/>
          <w:sz w:val="20"/>
          <w:szCs w:val="20"/>
          <w:lang w:eastAsia="en-GB"/>
        </w:rPr>
        <w:t>Adeyinka Kareem</w:t>
      </w:r>
      <w:r w:rsidR="00E46A38" w:rsidRPr="003759F9">
        <w:rPr>
          <w:rFonts w:ascii="Times New Roman" w:hAnsi="Times New Roman" w:cs="Times New Roman"/>
          <w:sz w:val="20"/>
          <w:szCs w:val="20"/>
        </w:rPr>
        <w:t xml:space="preserve">, </w:t>
      </w:r>
      <w:r w:rsidR="003A7DF7" w:rsidRPr="003759F9">
        <w:rPr>
          <w:rFonts w:ascii="Times New Roman" w:hAnsi="Times New Roman" w:cs="Times New Roman"/>
          <w:sz w:val="20"/>
          <w:szCs w:val="20"/>
          <w:vertAlign w:val="superscript"/>
        </w:rPr>
        <w:t>3</w:t>
      </w:r>
      <w:r w:rsidR="001C180E" w:rsidRPr="003759F9">
        <w:rPr>
          <w:rFonts w:ascii="Times New Roman" w:hAnsi="Times New Roman" w:cs="Times New Roman"/>
          <w:sz w:val="20"/>
          <w:szCs w:val="20"/>
        </w:rPr>
        <w:t xml:space="preserve">Ajani Love </w:t>
      </w:r>
      <w:r w:rsidR="0041418E">
        <w:rPr>
          <w:rFonts w:ascii="Times New Roman" w:hAnsi="Times New Roman" w:cs="Times New Roman"/>
          <w:sz w:val="20"/>
          <w:szCs w:val="20"/>
        </w:rPr>
        <w:t>A</w:t>
      </w:r>
      <w:r w:rsidR="001C180E" w:rsidRPr="003759F9">
        <w:rPr>
          <w:rFonts w:ascii="Times New Roman" w:hAnsi="Times New Roman" w:cs="Times New Roman"/>
          <w:sz w:val="20"/>
          <w:szCs w:val="20"/>
        </w:rPr>
        <w:t>deiye</w:t>
      </w:r>
      <w:r w:rsidR="000E0643" w:rsidRPr="003759F9">
        <w:rPr>
          <w:rFonts w:ascii="Times New Roman" w:hAnsi="Times New Roman" w:cs="Times New Roman"/>
          <w:sz w:val="20"/>
          <w:szCs w:val="20"/>
        </w:rPr>
        <w:t xml:space="preserve">, </w:t>
      </w:r>
      <w:r w:rsidR="00C553B9" w:rsidRPr="003759F9">
        <w:rPr>
          <w:rFonts w:ascii="Times New Roman" w:hAnsi="Times New Roman" w:cs="Times New Roman"/>
          <w:sz w:val="20"/>
          <w:szCs w:val="20"/>
        </w:rPr>
        <w:t xml:space="preserve"> </w:t>
      </w:r>
      <w:r w:rsidR="003A7DF7" w:rsidRPr="003759F9">
        <w:rPr>
          <w:rFonts w:ascii="Times New Roman" w:hAnsi="Times New Roman" w:cs="Times New Roman"/>
          <w:sz w:val="20"/>
          <w:szCs w:val="20"/>
          <w:vertAlign w:val="superscript"/>
        </w:rPr>
        <w:t>8</w:t>
      </w:r>
      <w:r w:rsidR="00D23662" w:rsidRPr="003759F9">
        <w:rPr>
          <w:rFonts w:ascii="Times New Roman" w:hAnsi="Times New Roman" w:cs="Times New Roman"/>
          <w:sz w:val="20"/>
          <w:szCs w:val="20"/>
        </w:rPr>
        <w:t xml:space="preserve">Paul </w:t>
      </w:r>
      <w:r w:rsidR="00C553B9" w:rsidRPr="003759F9">
        <w:rPr>
          <w:rFonts w:ascii="Times New Roman" w:hAnsi="Times New Roman" w:cs="Times New Roman"/>
          <w:sz w:val="20"/>
          <w:szCs w:val="20"/>
        </w:rPr>
        <w:t>Olaiya</w:t>
      </w:r>
      <w:r w:rsidR="00D23662" w:rsidRPr="003759F9">
        <w:rPr>
          <w:rFonts w:ascii="Times New Roman" w:hAnsi="Times New Roman" w:cs="Times New Roman"/>
          <w:sz w:val="20"/>
          <w:szCs w:val="20"/>
        </w:rPr>
        <w:t xml:space="preserve"> Abiodun</w:t>
      </w:r>
    </w:p>
    <w:p w14:paraId="179D6632" w14:textId="77777777" w:rsidR="00EA3D1C" w:rsidRDefault="00EA3D1C" w:rsidP="003759F9">
      <w:pPr>
        <w:jc w:val="center"/>
        <w:rPr>
          <w:rFonts w:ascii="Times New Roman" w:hAnsi="Times New Roman" w:cs="Times New Roman"/>
          <w:sz w:val="20"/>
          <w:szCs w:val="20"/>
          <w:vertAlign w:val="superscript"/>
        </w:rPr>
      </w:pPr>
    </w:p>
    <w:p w14:paraId="39AE062A" w14:textId="52E789C7" w:rsidR="00EE4C95" w:rsidRPr="003759F9" w:rsidRDefault="00D90280" w:rsidP="003759F9">
      <w:pPr>
        <w:jc w:val="center"/>
        <w:rPr>
          <w:rFonts w:ascii="Times New Roman" w:eastAsia="Times New Roman" w:hAnsi="Times New Roman" w:cs="Times New Roman"/>
          <w:sz w:val="20"/>
          <w:szCs w:val="20"/>
          <w:lang w:eastAsia="en-GB"/>
        </w:rPr>
      </w:pPr>
      <w:r w:rsidRPr="003759F9">
        <w:rPr>
          <w:rFonts w:ascii="Times New Roman" w:hAnsi="Times New Roman" w:cs="Times New Roman"/>
          <w:sz w:val="20"/>
          <w:szCs w:val="20"/>
          <w:vertAlign w:val="superscript"/>
        </w:rPr>
        <w:t>1</w:t>
      </w:r>
      <w:r w:rsidRPr="003759F9">
        <w:rPr>
          <w:rFonts w:ascii="Times New Roman" w:hAnsi="Times New Roman" w:cs="Times New Roman"/>
          <w:sz w:val="20"/>
          <w:szCs w:val="20"/>
        </w:rPr>
        <w:t xml:space="preserve">Department of Public Health, Triune Biblical University Global Extension, NY, USA, </w:t>
      </w:r>
      <w:r w:rsidR="00C243B1" w:rsidRPr="003759F9">
        <w:rPr>
          <w:rFonts w:ascii="Times New Roman" w:hAnsi="Times New Roman" w:cs="Times New Roman"/>
          <w:sz w:val="20"/>
          <w:szCs w:val="20"/>
          <w:vertAlign w:val="superscript"/>
        </w:rPr>
        <w:t>2</w:t>
      </w:r>
      <w:r w:rsidR="00A11461" w:rsidRPr="003759F9">
        <w:rPr>
          <w:rFonts w:ascii="Times New Roman" w:hAnsi="Times New Roman" w:cs="Times New Roman"/>
          <w:sz w:val="20"/>
          <w:szCs w:val="20"/>
        </w:rPr>
        <w:t xml:space="preserve">Quality </w:t>
      </w:r>
      <w:r w:rsidR="00C243B1" w:rsidRPr="003759F9">
        <w:rPr>
          <w:rFonts w:ascii="Times New Roman" w:hAnsi="Times New Roman" w:cs="Times New Roman"/>
          <w:sz w:val="20"/>
          <w:szCs w:val="20"/>
        </w:rPr>
        <w:t>c</w:t>
      </w:r>
      <w:r w:rsidR="00A11461" w:rsidRPr="003759F9">
        <w:rPr>
          <w:rFonts w:ascii="Times New Roman" w:hAnsi="Times New Roman" w:cs="Times New Roman"/>
          <w:sz w:val="20"/>
          <w:szCs w:val="20"/>
        </w:rPr>
        <w:t xml:space="preserve">ontrol </w:t>
      </w:r>
      <w:r w:rsidRPr="003759F9">
        <w:rPr>
          <w:rFonts w:ascii="Times New Roman" w:hAnsi="Times New Roman" w:cs="Times New Roman"/>
          <w:sz w:val="20"/>
          <w:szCs w:val="20"/>
        </w:rPr>
        <w:t>Department,</w:t>
      </w:r>
      <w:r w:rsidR="00A11461" w:rsidRPr="003759F9">
        <w:rPr>
          <w:rFonts w:ascii="Times New Roman" w:hAnsi="Times New Roman" w:cs="Times New Roman"/>
          <w:sz w:val="20"/>
          <w:szCs w:val="20"/>
        </w:rPr>
        <w:t xml:space="preserve"> ECHO-LAB/IDH Nig</w:t>
      </w:r>
      <w:r w:rsidRPr="003759F9">
        <w:rPr>
          <w:rFonts w:ascii="Times New Roman" w:hAnsi="Times New Roman" w:cs="Times New Roman"/>
          <w:sz w:val="20"/>
          <w:szCs w:val="20"/>
        </w:rPr>
        <w:t xml:space="preserve">eria, Abuja, </w:t>
      </w:r>
      <w:r w:rsidR="00A2310B" w:rsidRPr="003759F9">
        <w:rPr>
          <w:rFonts w:ascii="Times New Roman" w:hAnsi="Times New Roman" w:cs="Times New Roman"/>
          <w:sz w:val="20"/>
          <w:szCs w:val="20"/>
        </w:rPr>
        <w:t xml:space="preserve"> </w:t>
      </w:r>
      <w:r w:rsidR="00C243B1" w:rsidRPr="003759F9">
        <w:rPr>
          <w:rFonts w:ascii="Times New Roman" w:hAnsi="Times New Roman" w:cs="Times New Roman"/>
          <w:sz w:val="20"/>
          <w:szCs w:val="20"/>
          <w:vertAlign w:val="superscript"/>
        </w:rPr>
        <w:t>3</w:t>
      </w:r>
      <w:r w:rsidR="003A7DF7" w:rsidRPr="003759F9">
        <w:rPr>
          <w:rFonts w:ascii="Times New Roman" w:hAnsi="Times New Roman" w:cs="Times New Roman"/>
          <w:sz w:val="20"/>
          <w:szCs w:val="20"/>
        </w:rPr>
        <w:t xml:space="preserve">Logistics and Supply Chain Management Department, Malaysia University of Science and Technology, </w:t>
      </w:r>
      <w:r w:rsidR="009F7A9F" w:rsidRPr="003759F9">
        <w:rPr>
          <w:rFonts w:ascii="Times New Roman" w:hAnsi="Times New Roman" w:cs="Times New Roman"/>
          <w:sz w:val="20"/>
          <w:szCs w:val="20"/>
          <w:vertAlign w:val="superscript"/>
        </w:rPr>
        <w:t>4</w:t>
      </w:r>
      <w:r w:rsidR="009F7A9F" w:rsidRPr="003759F9">
        <w:rPr>
          <w:rFonts w:ascii="Times New Roman" w:hAnsi="Times New Roman" w:cs="Times New Roman"/>
          <w:sz w:val="20"/>
          <w:szCs w:val="20"/>
        </w:rPr>
        <w:t xml:space="preserve">Department of Public Health, </w:t>
      </w:r>
      <w:r w:rsidR="009F7A9F" w:rsidRPr="003759F9">
        <w:rPr>
          <w:rFonts w:ascii="Times New Roman" w:eastAsia="Times New Roman" w:hAnsi="Times New Roman" w:cs="Times New Roman"/>
          <w:sz w:val="20"/>
          <w:szCs w:val="20"/>
          <w:lang w:eastAsia="en-GB"/>
        </w:rPr>
        <w:t>Université Ebenezer de Minembwe</w:t>
      </w:r>
      <w:r w:rsidR="008E1257" w:rsidRPr="003759F9">
        <w:rPr>
          <w:rFonts w:ascii="Times New Roman" w:eastAsia="Times New Roman" w:hAnsi="Times New Roman" w:cs="Times New Roman"/>
          <w:sz w:val="20"/>
          <w:szCs w:val="20"/>
          <w:lang w:eastAsia="en-GB"/>
        </w:rPr>
        <w:t xml:space="preserve">, </w:t>
      </w:r>
      <w:r w:rsidR="008E1257" w:rsidRPr="003759F9">
        <w:rPr>
          <w:rFonts w:ascii="Times New Roman" w:eastAsia="Times New Roman" w:hAnsi="Times New Roman" w:cs="Times New Roman"/>
          <w:sz w:val="20"/>
          <w:szCs w:val="20"/>
          <w:vertAlign w:val="superscript"/>
          <w:lang w:eastAsia="en-GB"/>
        </w:rPr>
        <w:t>5</w:t>
      </w:r>
      <w:r w:rsidR="008E1257" w:rsidRPr="00A2310B">
        <w:rPr>
          <w:rFonts w:ascii="Times New Roman" w:eastAsia="Times New Roman" w:hAnsi="Times New Roman" w:cs="Times New Roman"/>
          <w:sz w:val="20"/>
          <w:szCs w:val="20"/>
          <w:lang w:eastAsia="en-GB"/>
        </w:rPr>
        <w:t>Family medicine</w:t>
      </w:r>
      <w:r w:rsidR="008E1257" w:rsidRPr="003759F9">
        <w:rPr>
          <w:rFonts w:ascii="Times New Roman" w:eastAsia="Times New Roman" w:hAnsi="Times New Roman" w:cs="Times New Roman"/>
          <w:sz w:val="20"/>
          <w:szCs w:val="20"/>
          <w:lang w:eastAsia="en-GB"/>
        </w:rPr>
        <w:t xml:space="preserve">, </w:t>
      </w:r>
      <w:r w:rsidR="008E1257" w:rsidRPr="00A2310B">
        <w:rPr>
          <w:rFonts w:ascii="Times New Roman" w:eastAsia="Times New Roman" w:hAnsi="Times New Roman" w:cs="Times New Roman"/>
          <w:sz w:val="20"/>
          <w:szCs w:val="20"/>
          <w:lang w:eastAsia="en-GB"/>
        </w:rPr>
        <w:t>Lagos State Health service commission</w:t>
      </w:r>
      <w:r w:rsidR="00623C2B" w:rsidRPr="003759F9">
        <w:rPr>
          <w:rFonts w:ascii="Times New Roman" w:eastAsia="Times New Roman" w:hAnsi="Times New Roman" w:cs="Times New Roman"/>
          <w:sz w:val="20"/>
          <w:szCs w:val="20"/>
          <w:lang w:eastAsia="en-GB"/>
        </w:rPr>
        <w:t xml:space="preserve">, Alimosho, Lagos, </w:t>
      </w:r>
      <w:r w:rsidR="00730336" w:rsidRPr="003759F9">
        <w:rPr>
          <w:rFonts w:ascii="Times New Roman" w:eastAsia="Times New Roman" w:hAnsi="Times New Roman" w:cs="Times New Roman"/>
          <w:sz w:val="20"/>
          <w:szCs w:val="20"/>
          <w:lang w:eastAsia="en-GB"/>
        </w:rPr>
        <w:t xml:space="preserve">Haematology and blood transfusion Department, </w:t>
      </w:r>
      <w:r w:rsidR="00303DA4" w:rsidRPr="003759F9">
        <w:rPr>
          <w:rFonts w:ascii="Times New Roman" w:eastAsia="Times New Roman" w:hAnsi="Times New Roman" w:cs="Times New Roman"/>
          <w:sz w:val="20"/>
          <w:szCs w:val="20"/>
          <w:lang w:eastAsia="en-GB"/>
        </w:rPr>
        <w:t>National Hospital, Abuja</w:t>
      </w:r>
      <w:r w:rsidR="00611706" w:rsidRPr="003759F9">
        <w:rPr>
          <w:rFonts w:ascii="Times New Roman" w:eastAsia="Times New Roman" w:hAnsi="Times New Roman" w:cs="Times New Roman"/>
          <w:sz w:val="20"/>
          <w:szCs w:val="20"/>
          <w:lang w:eastAsia="en-GB"/>
        </w:rPr>
        <w:t xml:space="preserve">, </w:t>
      </w:r>
      <w:r w:rsidR="00734DF0" w:rsidRPr="003759F9">
        <w:rPr>
          <w:rFonts w:ascii="Times New Roman" w:eastAsia="Times New Roman" w:hAnsi="Times New Roman" w:cs="Times New Roman"/>
          <w:sz w:val="20"/>
          <w:szCs w:val="20"/>
          <w:vertAlign w:val="superscript"/>
          <w:lang w:eastAsia="en-GB"/>
        </w:rPr>
        <w:t>7</w:t>
      </w:r>
      <w:r w:rsidR="00EE4C95" w:rsidRPr="003759F9">
        <w:rPr>
          <w:rFonts w:ascii="Times New Roman" w:eastAsia="Times New Roman" w:hAnsi="Times New Roman" w:cs="Times New Roman"/>
          <w:sz w:val="20"/>
          <w:szCs w:val="20"/>
          <w:lang w:eastAsia="en-GB"/>
        </w:rPr>
        <w:t>Laboratory Services, Management Sciences for Health</w:t>
      </w:r>
      <w:r w:rsidR="000E5CB3" w:rsidRPr="003759F9">
        <w:rPr>
          <w:rFonts w:ascii="Times New Roman" w:eastAsia="Times New Roman" w:hAnsi="Times New Roman" w:cs="Times New Roman"/>
          <w:sz w:val="20"/>
          <w:szCs w:val="20"/>
          <w:lang w:eastAsia="en-GB"/>
        </w:rPr>
        <w:t xml:space="preserve">, </w:t>
      </w:r>
      <w:r w:rsidR="000E5CB3" w:rsidRPr="003759F9">
        <w:rPr>
          <w:rFonts w:ascii="Times New Roman" w:hAnsi="Times New Roman" w:cs="Times New Roman"/>
          <w:sz w:val="20"/>
          <w:szCs w:val="20"/>
        </w:rPr>
        <w:t>Compliance and Quality control Department, Akesis, Abuja, Nigeria</w:t>
      </w:r>
    </w:p>
    <w:p w14:paraId="2A823747" w14:textId="4BD2E2A5" w:rsidR="00EE4C95" w:rsidRPr="00EE4C95" w:rsidRDefault="00EE4C95" w:rsidP="00EE4C95">
      <w:pPr>
        <w:rPr>
          <w:rFonts w:ascii="Calibri" w:eastAsia="Times New Roman" w:hAnsi="Calibri" w:cs="Calibri"/>
          <w:color w:val="000000"/>
          <w:lang w:eastAsia="en-GB"/>
        </w:rPr>
      </w:pPr>
    </w:p>
    <w:p w14:paraId="3C8E9F5F" w14:textId="411088F5" w:rsidR="00730336" w:rsidRDefault="00EA3D1C" w:rsidP="00730336">
      <w:pPr>
        <w:rPr>
          <w:rFonts w:ascii="Calibri" w:eastAsia="Times New Roman" w:hAnsi="Calibri" w:cs="Calibri"/>
          <w:color w:val="000000"/>
          <w:lang w:eastAsia="en-GB"/>
        </w:rPr>
      </w:pPr>
      <w:r>
        <w:rPr>
          <w:rFonts w:ascii="Calibri" w:eastAsia="Times New Roman" w:hAnsi="Calibri" w:cs="Calibri"/>
          <w:color w:val="000000"/>
          <w:lang w:eastAsia="en-GB"/>
        </w:rPr>
        <w:t>Corresponding Author</w:t>
      </w:r>
    </w:p>
    <w:p w14:paraId="08D7D5D1" w14:textId="30DF82BB" w:rsidR="00A1532D" w:rsidRDefault="00A1532D" w:rsidP="00730336">
      <w:pPr>
        <w:rPr>
          <w:rFonts w:ascii="Calibri" w:eastAsia="Times New Roman" w:hAnsi="Calibri" w:cs="Calibri"/>
          <w:color w:val="000000"/>
          <w:lang w:eastAsia="en-GB"/>
        </w:rPr>
      </w:pPr>
      <w:r>
        <w:rPr>
          <w:rFonts w:ascii="Calibri" w:eastAsia="Times New Roman" w:hAnsi="Calibri" w:cs="Calibri"/>
          <w:color w:val="000000"/>
          <w:lang w:eastAsia="en-GB"/>
        </w:rPr>
        <w:t xml:space="preserve">Felix Olaniyi Sanni: </w:t>
      </w:r>
      <w:hyperlink r:id="rId6" w:history="1">
        <w:r w:rsidR="00B564A9" w:rsidRPr="00E12882">
          <w:rPr>
            <w:rStyle w:val="Hyperlink"/>
            <w:rFonts w:ascii="Calibri" w:eastAsia="Times New Roman" w:hAnsi="Calibri" w:cs="Calibri"/>
            <w:lang w:eastAsia="en-GB"/>
          </w:rPr>
          <w:t>fescosofanalysis@gmail.com</w:t>
        </w:r>
      </w:hyperlink>
    </w:p>
    <w:p w14:paraId="79C7E297" w14:textId="77777777" w:rsidR="00A11461" w:rsidRPr="00557A5E" w:rsidRDefault="00A11461">
      <w:pPr>
        <w:rPr>
          <w:rFonts w:ascii="Times New Roman" w:hAnsi="Times New Roman" w:cs="Times New Roman"/>
        </w:rPr>
      </w:pPr>
    </w:p>
    <w:p w14:paraId="0C94B5A4" w14:textId="6938C1CF" w:rsidR="00557A5E" w:rsidRDefault="00557A5E">
      <w:pPr>
        <w:rPr>
          <w:rFonts w:ascii="Times New Roman" w:hAnsi="Times New Roman" w:cs="Times New Roman"/>
          <w:b/>
          <w:bCs/>
          <w:sz w:val="26"/>
          <w:szCs w:val="26"/>
        </w:rPr>
      </w:pPr>
      <w:r>
        <w:rPr>
          <w:rFonts w:ascii="Times New Roman" w:hAnsi="Times New Roman" w:cs="Times New Roman"/>
          <w:b/>
          <w:bCs/>
          <w:sz w:val="26"/>
          <w:szCs w:val="26"/>
        </w:rPr>
        <w:t>Abstract</w:t>
      </w:r>
    </w:p>
    <w:p w14:paraId="182AC6EA" w14:textId="13C1F1E0" w:rsidR="00611F58" w:rsidRPr="009C3F80" w:rsidRDefault="00611F58" w:rsidP="009C3F80">
      <w:pPr>
        <w:autoSpaceDE w:val="0"/>
        <w:autoSpaceDN w:val="0"/>
        <w:adjustRightInd w:val="0"/>
        <w:spacing w:after="0" w:line="240" w:lineRule="auto"/>
        <w:jc w:val="both"/>
        <w:rPr>
          <w:rFonts w:ascii="Times New Roman" w:hAnsi="Times New Roman" w:cs="Times New Roman"/>
          <w:color w:val="000000" w:themeColor="text1"/>
          <w:sz w:val="24"/>
          <w:szCs w:val="24"/>
        </w:rPr>
      </w:pPr>
      <w:r w:rsidRPr="009C3F80">
        <w:rPr>
          <w:rFonts w:ascii="Times New Roman" w:hAnsi="Times New Roman" w:cs="Times New Roman"/>
          <w:b/>
          <w:sz w:val="24"/>
          <w:szCs w:val="18"/>
        </w:rPr>
        <w:t xml:space="preserve">Background: </w:t>
      </w:r>
      <w:r w:rsidRPr="009C3F80">
        <w:rPr>
          <w:rFonts w:ascii="Times New Roman" w:hAnsi="Times New Roman" w:cs="Times New Roman"/>
          <w:sz w:val="24"/>
          <w:szCs w:val="18"/>
        </w:rPr>
        <w:t>Diabetes mellitus</w:t>
      </w:r>
      <w:r w:rsidR="00536F19" w:rsidRPr="009C3F80">
        <w:rPr>
          <w:rFonts w:ascii="Times New Roman" w:hAnsi="Times New Roman" w:cs="Times New Roman"/>
          <w:sz w:val="24"/>
          <w:szCs w:val="18"/>
        </w:rPr>
        <w:t xml:space="preserve"> (DM)</w:t>
      </w:r>
      <w:r w:rsidRPr="009C3F80">
        <w:rPr>
          <w:rFonts w:ascii="Times New Roman" w:hAnsi="Times New Roman" w:cs="Times New Roman"/>
          <w:sz w:val="24"/>
          <w:szCs w:val="18"/>
        </w:rPr>
        <w:t xml:space="preserve"> burden is one of the key concerns in developing countries like Nigeria.</w:t>
      </w:r>
      <w:r w:rsidR="004B64C1" w:rsidRPr="009C3F80">
        <w:rPr>
          <w:rFonts w:ascii="Times New Roman" w:hAnsi="Times New Roman" w:cs="Times New Roman"/>
          <w:sz w:val="24"/>
          <w:szCs w:val="18"/>
        </w:rPr>
        <w:t xml:space="preserve"> </w:t>
      </w:r>
      <w:r w:rsidRPr="009C3F80">
        <w:rPr>
          <w:rFonts w:ascii="Times New Roman" w:eastAsia="Times New Roman" w:hAnsi="Times New Roman" w:cs="Times New Roman"/>
          <w:sz w:val="24"/>
          <w:szCs w:val="24"/>
        </w:rPr>
        <w:t xml:space="preserve">This study aimed to </w:t>
      </w:r>
      <w:r w:rsidRPr="009C3F80">
        <w:rPr>
          <w:rFonts w:ascii="Times New Roman" w:hAnsi="Times New Roman" w:cs="Times New Roman"/>
          <w:color w:val="000000" w:themeColor="text1"/>
          <w:sz w:val="24"/>
          <w:szCs w:val="24"/>
        </w:rPr>
        <w:t>evaluate the biochemical parameters among diabetes patients and healthy persons in Abuja, Nigeria.</w:t>
      </w:r>
    </w:p>
    <w:p w14:paraId="1F02981A" w14:textId="274F3FF9" w:rsidR="00077A42" w:rsidRPr="009C3F80" w:rsidRDefault="00611F58" w:rsidP="009C3F80">
      <w:pPr>
        <w:autoSpaceDE w:val="0"/>
        <w:autoSpaceDN w:val="0"/>
        <w:adjustRightInd w:val="0"/>
        <w:spacing w:after="0" w:line="240" w:lineRule="auto"/>
        <w:jc w:val="both"/>
        <w:rPr>
          <w:rFonts w:ascii="Times New Roman" w:hAnsi="Times New Roman" w:cs="Times New Roman"/>
          <w:sz w:val="24"/>
          <w:szCs w:val="24"/>
        </w:rPr>
      </w:pPr>
      <w:r w:rsidRPr="009C3F80">
        <w:rPr>
          <w:rFonts w:ascii="Times New Roman" w:hAnsi="Times New Roman" w:cs="Times New Roman"/>
          <w:b/>
          <w:bCs/>
          <w:color w:val="000000" w:themeColor="text1"/>
          <w:sz w:val="24"/>
          <w:szCs w:val="24"/>
        </w:rPr>
        <w:t xml:space="preserve">Methodology: </w:t>
      </w:r>
      <w:r w:rsidR="00077A42" w:rsidRPr="009C3F80">
        <w:rPr>
          <w:rFonts w:ascii="Times New Roman" w:hAnsi="Times New Roman" w:cs="Times New Roman"/>
          <w:sz w:val="24"/>
          <w:szCs w:val="24"/>
        </w:rPr>
        <w:t xml:space="preserve">The study was a cross-sectional prospective study that included 60 </w:t>
      </w:r>
      <w:r w:rsidR="001873A9" w:rsidRPr="009C3F80">
        <w:rPr>
          <w:rFonts w:ascii="Times New Roman" w:hAnsi="Times New Roman" w:cs="Times New Roman"/>
          <w:sz w:val="24"/>
          <w:szCs w:val="24"/>
        </w:rPr>
        <w:t>DM</w:t>
      </w:r>
      <w:r w:rsidR="00077A42" w:rsidRPr="009C3F80">
        <w:rPr>
          <w:rFonts w:ascii="Times New Roman" w:hAnsi="Times New Roman" w:cs="Times New Roman"/>
          <w:sz w:val="24"/>
          <w:szCs w:val="24"/>
        </w:rPr>
        <w:t xml:space="preserve"> patients </w:t>
      </w:r>
      <w:r w:rsidR="00F10F3F" w:rsidRPr="009C3F80">
        <w:rPr>
          <w:rFonts w:ascii="Times New Roman" w:hAnsi="Times New Roman" w:cs="Times New Roman"/>
          <w:sz w:val="24"/>
          <w:szCs w:val="24"/>
        </w:rPr>
        <w:t xml:space="preserve">(case) </w:t>
      </w:r>
      <w:r w:rsidR="00077A42" w:rsidRPr="009C3F80">
        <w:rPr>
          <w:rFonts w:ascii="Times New Roman" w:hAnsi="Times New Roman" w:cs="Times New Roman"/>
          <w:sz w:val="24"/>
          <w:szCs w:val="24"/>
        </w:rPr>
        <w:t xml:space="preserve">and 48 healthy individuals (control) </w:t>
      </w:r>
      <w:r w:rsidR="00F10F3F" w:rsidRPr="009C3F80">
        <w:rPr>
          <w:rFonts w:ascii="Times New Roman" w:hAnsi="Times New Roman" w:cs="Times New Roman"/>
          <w:sz w:val="24"/>
          <w:szCs w:val="24"/>
        </w:rPr>
        <w:t xml:space="preserve"> aged 19 to 80 years</w:t>
      </w:r>
      <w:r w:rsidR="00382C0E" w:rsidRPr="009C3F80">
        <w:rPr>
          <w:rFonts w:ascii="Times New Roman" w:hAnsi="Times New Roman" w:cs="Times New Roman"/>
          <w:sz w:val="24"/>
          <w:szCs w:val="24"/>
        </w:rPr>
        <w:t xml:space="preserve"> </w:t>
      </w:r>
      <w:r w:rsidR="00077A42" w:rsidRPr="009C3F80">
        <w:rPr>
          <w:rFonts w:ascii="Times New Roman" w:hAnsi="Times New Roman" w:cs="Times New Roman"/>
          <w:sz w:val="24"/>
          <w:szCs w:val="24"/>
        </w:rPr>
        <w:t>from April 1 and June 30, 2018.</w:t>
      </w:r>
      <w:r w:rsidR="00FE0ED5" w:rsidRPr="009C3F80">
        <w:rPr>
          <w:rFonts w:ascii="Times New Roman" w:hAnsi="Times New Roman" w:cs="Times New Roman"/>
          <w:sz w:val="24"/>
          <w:szCs w:val="24"/>
        </w:rPr>
        <w:t xml:space="preserve"> Five ml of venous fasting blood samples were obtained under aseptic precautions and biochemical parameters were evaluated: fasting blood glucose (FBS) and liver enzymes were determined using Biosystems; A 25 fully automated biochemistry analyser while </w:t>
      </w:r>
      <w:r w:rsidR="00FE0ED5" w:rsidRPr="009C3F80">
        <w:rPr>
          <w:rStyle w:val="hgkelc"/>
          <w:rFonts w:ascii="Times New Roman" w:hAnsi="Times New Roman" w:cs="Times New Roman"/>
          <w:sz w:val="24"/>
          <w:szCs w:val="24"/>
        </w:rPr>
        <w:t>Haemoglobin A1c</w:t>
      </w:r>
      <w:r w:rsidR="00FE0ED5" w:rsidRPr="009C3F80">
        <w:rPr>
          <w:rFonts w:ascii="Times New Roman" w:hAnsi="Times New Roman" w:cs="Times New Roman"/>
          <w:sz w:val="24"/>
          <w:szCs w:val="24"/>
        </w:rPr>
        <w:t xml:space="preserve"> (HbA1c) was estimated by </w:t>
      </w:r>
      <w:r w:rsidR="00FE0ED5" w:rsidRPr="009C3F80">
        <w:rPr>
          <w:rStyle w:val="hgkelc"/>
          <w:rFonts w:ascii="Times New Roman" w:hAnsi="Times New Roman" w:cs="Times New Roman"/>
          <w:sz w:val="24"/>
          <w:szCs w:val="24"/>
        </w:rPr>
        <w:t>High-performance liquid chromatography</w:t>
      </w:r>
      <w:r w:rsidR="00FE0ED5" w:rsidRPr="009C3F80">
        <w:rPr>
          <w:rFonts w:ascii="Times New Roman" w:hAnsi="Times New Roman" w:cs="Times New Roman"/>
          <w:sz w:val="24"/>
          <w:szCs w:val="24"/>
        </w:rPr>
        <w:t xml:space="preserve"> (HPLC) method. Data analysis was</w:t>
      </w:r>
      <w:r w:rsidR="00FE0ED5" w:rsidRPr="009C3F80">
        <w:rPr>
          <w:rFonts w:ascii="Times New Roman" w:hAnsi="Times New Roman" w:cs="Times New Roman"/>
          <w:sz w:val="24"/>
          <w:szCs w:val="20"/>
        </w:rPr>
        <w:t xml:space="preserve"> performed using IBM SPSS version 25 and a  value of p &lt;0.05 was taken as statistical</w:t>
      </w:r>
      <w:r w:rsidR="00051212" w:rsidRPr="009C3F80">
        <w:rPr>
          <w:rFonts w:ascii="Times New Roman" w:hAnsi="Times New Roman" w:cs="Times New Roman"/>
          <w:sz w:val="24"/>
          <w:szCs w:val="20"/>
        </w:rPr>
        <w:t>ly</w:t>
      </w:r>
      <w:r w:rsidR="00FE0ED5" w:rsidRPr="009C3F80">
        <w:rPr>
          <w:rFonts w:ascii="Times New Roman" w:hAnsi="Times New Roman" w:cs="Times New Roman"/>
          <w:sz w:val="24"/>
          <w:szCs w:val="20"/>
        </w:rPr>
        <w:t xml:space="preserve"> significant.</w:t>
      </w:r>
    </w:p>
    <w:p w14:paraId="71236EEF" w14:textId="78EA240D" w:rsidR="0040299D" w:rsidRPr="009C3F80" w:rsidRDefault="00FE0ED5" w:rsidP="009C3F80">
      <w:pPr>
        <w:spacing w:after="0" w:line="240" w:lineRule="auto"/>
        <w:jc w:val="both"/>
        <w:rPr>
          <w:rFonts w:ascii="Times New Roman" w:hAnsi="Times New Roman" w:cs="Times New Roman"/>
        </w:rPr>
      </w:pPr>
      <w:r w:rsidRPr="009C3F80">
        <w:rPr>
          <w:rFonts w:ascii="Times New Roman" w:hAnsi="Times New Roman" w:cs="Times New Roman"/>
          <w:b/>
          <w:bCs/>
          <w:sz w:val="24"/>
          <w:szCs w:val="18"/>
        </w:rPr>
        <w:t xml:space="preserve">Results: </w:t>
      </w:r>
      <w:r w:rsidR="00F43DBB" w:rsidRPr="009C3F80">
        <w:rPr>
          <w:rFonts w:ascii="Times New Roman" w:hAnsi="Times New Roman" w:cs="Times New Roman"/>
          <w:sz w:val="24"/>
          <w:szCs w:val="18"/>
        </w:rPr>
        <w:t>Mean</w:t>
      </w:r>
      <w:r w:rsidR="00AC7E42" w:rsidRPr="009C3F80">
        <w:rPr>
          <w:rFonts w:ascii="Times New Roman" w:hAnsi="Times New Roman" w:cs="Times New Roman"/>
          <w:sz w:val="24"/>
          <w:szCs w:val="20"/>
        </w:rPr>
        <w:t xml:space="preserve"> FBS, </w:t>
      </w:r>
      <w:r w:rsidR="00AC7E42" w:rsidRPr="009C3F80">
        <w:rPr>
          <w:rFonts w:ascii="Times New Roman" w:hAnsi="Times New Roman" w:cs="Times New Roman"/>
          <w:sz w:val="24"/>
        </w:rPr>
        <w:t>HBA</w:t>
      </w:r>
      <w:r w:rsidR="00AC7E42" w:rsidRPr="009C3F80">
        <w:rPr>
          <w:rFonts w:ascii="Times New Roman" w:hAnsi="Times New Roman" w:cs="Times New Roman"/>
          <w:sz w:val="24"/>
          <w:vertAlign w:val="subscript"/>
        </w:rPr>
        <w:t>1</w:t>
      </w:r>
      <w:r w:rsidR="00AC7E42" w:rsidRPr="009C3F80">
        <w:rPr>
          <w:rFonts w:ascii="Times New Roman" w:hAnsi="Times New Roman" w:cs="Times New Roman"/>
          <w:sz w:val="24"/>
        </w:rPr>
        <w:t xml:space="preserve">c, </w:t>
      </w:r>
      <w:r w:rsidR="00AC7E42" w:rsidRPr="009C3F80">
        <w:rPr>
          <w:rFonts w:ascii="Times New Roman" w:hAnsi="Times New Roman" w:cs="Times New Roman"/>
          <w:sz w:val="24"/>
          <w:szCs w:val="24"/>
        </w:rPr>
        <w:t xml:space="preserve">AST, ALT, and LDH </w:t>
      </w:r>
      <w:r w:rsidR="00AC7E42" w:rsidRPr="009C3F80">
        <w:rPr>
          <w:rFonts w:ascii="Times New Roman" w:hAnsi="Times New Roman" w:cs="Times New Roman"/>
          <w:sz w:val="24"/>
          <w:szCs w:val="20"/>
        </w:rPr>
        <w:t xml:space="preserve">were significantly higher in </w:t>
      </w:r>
      <w:r w:rsidR="001873A9" w:rsidRPr="009C3F80">
        <w:rPr>
          <w:rFonts w:ascii="Times New Roman" w:hAnsi="Times New Roman" w:cs="Times New Roman"/>
          <w:sz w:val="24"/>
          <w:szCs w:val="20"/>
        </w:rPr>
        <w:t>DM</w:t>
      </w:r>
      <w:r w:rsidR="00AC7E42" w:rsidRPr="009C3F80">
        <w:rPr>
          <w:rFonts w:ascii="Times New Roman" w:hAnsi="Times New Roman" w:cs="Times New Roman"/>
          <w:sz w:val="24"/>
          <w:szCs w:val="20"/>
        </w:rPr>
        <w:t xml:space="preserve"> </w:t>
      </w:r>
      <w:r w:rsidR="00F43DBB" w:rsidRPr="009C3F80">
        <w:rPr>
          <w:rFonts w:ascii="Times New Roman" w:hAnsi="Times New Roman" w:cs="Times New Roman"/>
          <w:sz w:val="24"/>
          <w:szCs w:val="20"/>
        </w:rPr>
        <w:t xml:space="preserve">than </w:t>
      </w:r>
      <w:r w:rsidR="0040299D" w:rsidRPr="009C3F80">
        <w:rPr>
          <w:rFonts w:ascii="Times New Roman" w:hAnsi="Times New Roman" w:cs="Times New Roman"/>
          <w:sz w:val="24"/>
          <w:szCs w:val="20"/>
        </w:rPr>
        <w:t>control</w:t>
      </w:r>
      <w:r w:rsidR="00AC7E42" w:rsidRPr="009C3F80">
        <w:rPr>
          <w:rFonts w:ascii="Times New Roman" w:hAnsi="Times New Roman" w:cs="Times New Roman"/>
          <w:sz w:val="24"/>
          <w:szCs w:val="20"/>
        </w:rPr>
        <w:t xml:space="preserve"> (P&lt;0.05). </w:t>
      </w:r>
      <w:r w:rsidR="00F43DBB" w:rsidRPr="009C3F80">
        <w:rPr>
          <w:rFonts w:ascii="Times New Roman" w:hAnsi="Times New Roman" w:cs="Times New Roman"/>
          <w:sz w:val="24"/>
          <w:szCs w:val="24"/>
        </w:rPr>
        <w:t>Mean</w:t>
      </w:r>
      <w:r w:rsidR="00A921E7" w:rsidRPr="009C3F80">
        <w:rPr>
          <w:rFonts w:ascii="Times New Roman" w:hAnsi="Times New Roman" w:cs="Times New Roman"/>
          <w:sz w:val="24"/>
          <w:szCs w:val="24"/>
        </w:rPr>
        <w:t xml:space="preserve"> values of FBS and HBA</w:t>
      </w:r>
      <w:r w:rsidR="00A921E7" w:rsidRPr="009C3F80">
        <w:rPr>
          <w:rFonts w:ascii="Times New Roman" w:hAnsi="Times New Roman" w:cs="Times New Roman"/>
          <w:sz w:val="24"/>
          <w:szCs w:val="24"/>
          <w:vertAlign w:val="subscript"/>
        </w:rPr>
        <w:t>1</w:t>
      </w:r>
      <w:r w:rsidR="00A921E7" w:rsidRPr="009C3F80">
        <w:rPr>
          <w:rFonts w:ascii="Times New Roman" w:hAnsi="Times New Roman" w:cs="Times New Roman"/>
          <w:sz w:val="24"/>
          <w:szCs w:val="24"/>
        </w:rPr>
        <w:t xml:space="preserve">c </w:t>
      </w:r>
      <w:r w:rsidR="00F43DBB" w:rsidRPr="009C3F80">
        <w:rPr>
          <w:rFonts w:ascii="Times New Roman" w:hAnsi="Times New Roman" w:cs="Times New Roman"/>
          <w:sz w:val="24"/>
          <w:szCs w:val="24"/>
        </w:rPr>
        <w:t xml:space="preserve">in DM </w:t>
      </w:r>
      <w:r w:rsidR="00A921E7" w:rsidRPr="009C3F80">
        <w:rPr>
          <w:rFonts w:ascii="Times New Roman" w:hAnsi="Times New Roman" w:cs="Times New Roman"/>
          <w:sz w:val="24"/>
          <w:szCs w:val="24"/>
        </w:rPr>
        <w:t>were 9.00mg/dl and 5.99% respectively while liver enzymes; ALT and AST and ALP were 25.77U/L, 28.87U/L</w:t>
      </w:r>
      <w:r w:rsidR="001873A9" w:rsidRPr="009C3F80">
        <w:rPr>
          <w:rFonts w:ascii="Times New Roman" w:hAnsi="Times New Roman" w:cs="Times New Roman"/>
          <w:sz w:val="24"/>
          <w:szCs w:val="24"/>
        </w:rPr>
        <w:t>,</w:t>
      </w:r>
      <w:r w:rsidR="00A921E7" w:rsidRPr="009C3F80">
        <w:rPr>
          <w:rFonts w:ascii="Times New Roman" w:hAnsi="Times New Roman" w:cs="Times New Roman"/>
          <w:sz w:val="24"/>
          <w:szCs w:val="24"/>
        </w:rPr>
        <w:t xml:space="preserve"> and 214.35U/L respectively. </w:t>
      </w:r>
      <w:r w:rsidR="001873A9" w:rsidRPr="009C3F80">
        <w:rPr>
          <w:rFonts w:ascii="Times New Roman" w:hAnsi="Times New Roman" w:cs="Times New Roman"/>
          <w:sz w:val="24"/>
          <w:szCs w:val="24"/>
        </w:rPr>
        <w:t>The mean values of</w:t>
      </w:r>
      <w:r w:rsidR="00A921E7" w:rsidRPr="009C3F80">
        <w:rPr>
          <w:rFonts w:ascii="Times New Roman" w:hAnsi="Times New Roman" w:cs="Times New Roman"/>
          <w:sz w:val="24"/>
          <w:szCs w:val="24"/>
        </w:rPr>
        <w:t xml:space="preserve"> cardiac enzymes; LDH and CK-MB </w:t>
      </w:r>
      <w:r w:rsidR="001873A9" w:rsidRPr="009C3F80">
        <w:rPr>
          <w:rFonts w:ascii="Times New Roman" w:hAnsi="Times New Roman" w:cs="Times New Roman"/>
          <w:color w:val="000000" w:themeColor="text1"/>
          <w:sz w:val="24"/>
          <w:szCs w:val="24"/>
        </w:rPr>
        <w:t xml:space="preserve">normal </w:t>
      </w:r>
      <w:r w:rsidR="00A921E7" w:rsidRPr="009C3F80">
        <w:rPr>
          <w:rFonts w:ascii="Times New Roman" w:hAnsi="Times New Roman" w:cs="Times New Roman"/>
          <w:color w:val="000000" w:themeColor="text1"/>
          <w:sz w:val="24"/>
          <w:szCs w:val="24"/>
        </w:rPr>
        <w:t>were 438.87U/L and 75.47U/L respectively</w:t>
      </w:r>
      <w:r w:rsidR="001873A9" w:rsidRPr="009C3F80">
        <w:rPr>
          <w:rFonts w:ascii="Times New Roman" w:hAnsi="Times New Roman" w:cs="Times New Roman"/>
          <w:color w:val="000000" w:themeColor="text1"/>
          <w:sz w:val="24"/>
          <w:szCs w:val="24"/>
        </w:rPr>
        <w:t>. T</w:t>
      </w:r>
      <w:r w:rsidR="00A921E7" w:rsidRPr="009C3F80">
        <w:rPr>
          <w:rFonts w:ascii="Times New Roman" w:hAnsi="Times New Roman" w:cs="Times New Roman"/>
          <w:color w:val="000000" w:themeColor="text1"/>
          <w:sz w:val="24"/>
          <w:szCs w:val="24"/>
        </w:rPr>
        <w:t xml:space="preserve">he </w:t>
      </w:r>
      <w:r w:rsidR="001873A9" w:rsidRPr="009C3F80">
        <w:rPr>
          <w:rFonts w:ascii="Times New Roman" w:hAnsi="Times New Roman" w:cs="Times New Roman"/>
          <w:color w:val="000000" w:themeColor="text1"/>
          <w:sz w:val="24"/>
          <w:szCs w:val="24"/>
        </w:rPr>
        <w:t>mean values of</w:t>
      </w:r>
      <w:r w:rsidR="00A921E7" w:rsidRPr="009C3F80">
        <w:rPr>
          <w:rFonts w:ascii="Times New Roman" w:hAnsi="Times New Roman" w:cs="Times New Roman"/>
          <w:color w:val="000000" w:themeColor="text1"/>
          <w:sz w:val="24"/>
          <w:szCs w:val="24"/>
        </w:rPr>
        <w:t xml:space="preserve"> HBA</w:t>
      </w:r>
      <w:r w:rsidR="00A921E7" w:rsidRPr="009C3F80">
        <w:rPr>
          <w:rFonts w:ascii="Times New Roman" w:hAnsi="Times New Roman" w:cs="Times New Roman"/>
          <w:color w:val="000000" w:themeColor="text1"/>
          <w:sz w:val="24"/>
          <w:szCs w:val="24"/>
          <w:vertAlign w:val="subscript"/>
        </w:rPr>
        <w:t>1</w:t>
      </w:r>
      <w:r w:rsidR="00A921E7" w:rsidRPr="009C3F80">
        <w:rPr>
          <w:rFonts w:ascii="Times New Roman" w:hAnsi="Times New Roman" w:cs="Times New Roman"/>
          <w:color w:val="000000" w:themeColor="text1"/>
          <w:sz w:val="24"/>
          <w:szCs w:val="24"/>
        </w:rPr>
        <w:t>c, AST, ALT, ALP, LDH and CK-MB</w:t>
      </w:r>
      <w:r w:rsidR="001873A9" w:rsidRPr="009C3F80">
        <w:rPr>
          <w:rFonts w:ascii="Times New Roman" w:hAnsi="Times New Roman" w:cs="Times New Roman"/>
          <w:color w:val="000000" w:themeColor="text1"/>
          <w:sz w:val="24"/>
          <w:szCs w:val="24"/>
        </w:rPr>
        <w:t xml:space="preserve"> were higher than normal range in </w:t>
      </w:r>
      <w:r w:rsidR="00A921E7" w:rsidRPr="009C3F80">
        <w:rPr>
          <w:rFonts w:ascii="Times New Roman" w:hAnsi="Times New Roman" w:cs="Times New Roman"/>
          <w:color w:val="000000" w:themeColor="text1"/>
          <w:sz w:val="24"/>
          <w:szCs w:val="24"/>
        </w:rPr>
        <w:t xml:space="preserve">48.3%, 16.0%, 15.0%, 23.3%, 26.6%, and 36.6% </w:t>
      </w:r>
      <w:r w:rsidR="001873A9" w:rsidRPr="009C3F80">
        <w:rPr>
          <w:rFonts w:ascii="Times New Roman" w:hAnsi="Times New Roman" w:cs="Times New Roman"/>
          <w:color w:val="000000" w:themeColor="text1"/>
          <w:sz w:val="24"/>
          <w:szCs w:val="24"/>
        </w:rPr>
        <w:t xml:space="preserve">DM </w:t>
      </w:r>
      <w:r w:rsidR="00A921E7" w:rsidRPr="009C3F80">
        <w:rPr>
          <w:rFonts w:ascii="Times New Roman" w:hAnsi="Times New Roman" w:cs="Times New Roman"/>
          <w:color w:val="000000" w:themeColor="text1"/>
          <w:sz w:val="24"/>
          <w:szCs w:val="24"/>
        </w:rPr>
        <w:t>respectively.</w:t>
      </w:r>
    </w:p>
    <w:p w14:paraId="6DE979A7" w14:textId="262EA608" w:rsidR="00AC7E42" w:rsidRDefault="0040299D" w:rsidP="009C3F80">
      <w:pPr>
        <w:autoSpaceDE w:val="0"/>
        <w:autoSpaceDN w:val="0"/>
        <w:adjustRightInd w:val="0"/>
        <w:spacing w:after="0" w:line="240" w:lineRule="auto"/>
        <w:jc w:val="both"/>
        <w:rPr>
          <w:rFonts w:ascii="Times New Roman" w:hAnsi="Times New Roman" w:cs="Times New Roman"/>
          <w:sz w:val="24"/>
          <w:szCs w:val="20"/>
        </w:rPr>
      </w:pPr>
      <w:r w:rsidRPr="009C3F80">
        <w:rPr>
          <w:rFonts w:ascii="Times New Roman" w:hAnsi="Times New Roman" w:cs="Times New Roman"/>
          <w:b/>
          <w:bCs/>
          <w:sz w:val="24"/>
          <w:szCs w:val="20"/>
        </w:rPr>
        <w:t xml:space="preserve">Conclusion: </w:t>
      </w:r>
      <w:r w:rsidR="00AC7E42" w:rsidRPr="009C3F80">
        <w:rPr>
          <w:rFonts w:ascii="Times New Roman" w:hAnsi="Times New Roman" w:cs="Times New Roman"/>
          <w:sz w:val="24"/>
          <w:szCs w:val="20"/>
        </w:rPr>
        <w:t>Thus these liver enzymes can be used as a biomarker for the assessment of diabetes. With a thorough study about the level of liver enzymes, it is possible to monitor complications of diabetes</w:t>
      </w:r>
      <w:r w:rsidR="00AC7E42">
        <w:rPr>
          <w:rFonts w:ascii="Times New Roman" w:hAnsi="Times New Roman" w:cs="Times New Roman"/>
          <w:sz w:val="24"/>
          <w:szCs w:val="20"/>
        </w:rPr>
        <w:t>.</w:t>
      </w:r>
    </w:p>
    <w:p w14:paraId="66A456FF" w14:textId="77777777" w:rsidR="00AB4959" w:rsidRDefault="00AB4959" w:rsidP="002B5872">
      <w:pPr>
        <w:autoSpaceDE w:val="0"/>
        <w:autoSpaceDN w:val="0"/>
        <w:adjustRightInd w:val="0"/>
        <w:spacing w:after="0" w:line="240" w:lineRule="auto"/>
        <w:jc w:val="both"/>
        <w:rPr>
          <w:rFonts w:ascii="Times New Roman" w:hAnsi="Times New Roman" w:cs="Times New Roman"/>
          <w:sz w:val="24"/>
          <w:szCs w:val="20"/>
        </w:rPr>
      </w:pPr>
    </w:p>
    <w:p w14:paraId="30ECE0AC" w14:textId="3A71DA0C" w:rsidR="00AC7E42" w:rsidRPr="008C5B1E" w:rsidRDefault="00AC7E42" w:rsidP="002B5872">
      <w:pPr>
        <w:spacing w:line="240" w:lineRule="auto"/>
        <w:rPr>
          <w:rFonts w:ascii="Times New Roman" w:hAnsi="Times New Roman"/>
          <w:color w:val="000000" w:themeColor="text1"/>
          <w:sz w:val="24"/>
          <w:szCs w:val="24"/>
        </w:rPr>
      </w:pPr>
      <w:r w:rsidRPr="00CC60FA">
        <w:rPr>
          <w:rFonts w:ascii="Times New Roman" w:hAnsi="Times New Roman" w:cs="Times New Roman"/>
          <w:b/>
          <w:sz w:val="24"/>
          <w:szCs w:val="18"/>
        </w:rPr>
        <w:t>Keywords</w:t>
      </w:r>
      <w:r w:rsidRPr="002F659D">
        <w:rPr>
          <w:rFonts w:ascii="Times New Roman" w:hAnsi="Times New Roman" w:cs="Times New Roman"/>
          <w:bCs/>
          <w:sz w:val="24"/>
          <w:szCs w:val="18"/>
        </w:rPr>
        <w:t xml:space="preserve">: Diabetes mellitus; </w:t>
      </w:r>
      <w:r w:rsidRPr="002F659D">
        <w:rPr>
          <w:rFonts w:ascii="Times New Roman" w:hAnsi="Times New Roman" w:cs="Times New Roman"/>
          <w:sz w:val="24"/>
          <w:szCs w:val="18"/>
        </w:rPr>
        <w:t xml:space="preserve">Aspartate Aminotransferase; Alanine Aminotransferase; </w:t>
      </w:r>
      <w:r w:rsidRPr="002F659D">
        <w:rPr>
          <w:rFonts w:ascii="Times New Roman" w:hAnsi="Times New Roman" w:cs="Times New Roman"/>
          <w:sz w:val="24"/>
          <w:szCs w:val="24"/>
        </w:rPr>
        <w:t>Lactate dehydrogenase; Alkaline phosphat</w:t>
      </w:r>
      <w:r w:rsidR="00647F03">
        <w:rPr>
          <w:rFonts w:ascii="Times New Roman" w:hAnsi="Times New Roman" w:cs="Times New Roman"/>
          <w:sz w:val="24"/>
          <w:szCs w:val="24"/>
        </w:rPr>
        <w:t>a</w:t>
      </w:r>
      <w:r w:rsidRPr="002F659D">
        <w:rPr>
          <w:rFonts w:ascii="Times New Roman" w:hAnsi="Times New Roman" w:cs="Times New Roman"/>
          <w:sz w:val="24"/>
          <w:szCs w:val="24"/>
        </w:rPr>
        <w:t>se.</w:t>
      </w:r>
    </w:p>
    <w:p w14:paraId="1542A87E" w14:textId="77777777" w:rsidR="00557A5E" w:rsidRDefault="00557A5E" w:rsidP="002B5872">
      <w:pPr>
        <w:spacing w:line="240" w:lineRule="auto"/>
        <w:rPr>
          <w:rFonts w:ascii="Times New Roman" w:hAnsi="Times New Roman" w:cs="Times New Roman"/>
          <w:b/>
          <w:bCs/>
          <w:sz w:val="26"/>
          <w:szCs w:val="26"/>
        </w:rPr>
      </w:pPr>
    </w:p>
    <w:p w14:paraId="65867F53" w14:textId="367DA0F5" w:rsidR="00170E8B" w:rsidRPr="00557A5E" w:rsidRDefault="00170E8B" w:rsidP="005F0D6A">
      <w:pPr>
        <w:spacing w:after="0" w:line="360" w:lineRule="auto"/>
        <w:rPr>
          <w:rFonts w:ascii="Times New Roman" w:hAnsi="Times New Roman" w:cs="Times New Roman"/>
          <w:b/>
          <w:bCs/>
          <w:sz w:val="26"/>
          <w:szCs w:val="26"/>
        </w:rPr>
      </w:pPr>
      <w:r w:rsidRPr="00557A5E">
        <w:rPr>
          <w:rFonts w:ascii="Times New Roman" w:hAnsi="Times New Roman" w:cs="Times New Roman"/>
          <w:b/>
          <w:bCs/>
          <w:sz w:val="26"/>
          <w:szCs w:val="26"/>
        </w:rPr>
        <w:t>Introduction</w:t>
      </w:r>
    </w:p>
    <w:p w14:paraId="48682889" w14:textId="6A218EE1" w:rsidR="00536BEB" w:rsidRDefault="00B94BC3" w:rsidP="00746CA3">
      <w:pPr>
        <w:spacing w:before="120" w:after="120" w:line="360" w:lineRule="auto"/>
        <w:jc w:val="both"/>
        <w:rPr>
          <w:rFonts w:ascii="Times New Roman" w:eastAsia="Times New Roman" w:hAnsi="Times New Roman" w:cs="Times New Roman"/>
          <w:sz w:val="24"/>
          <w:szCs w:val="24"/>
        </w:rPr>
      </w:pPr>
      <w:r w:rsidRPr="0037346A">
        <w:rPr>
          <w:rFonts w:ascii="Times New Roman" w:eastAsia="Times New Roman" w:hAnsi="Times New Roman" w:cs="Times New Roman"/>
          <w:bCs/>
          <w:sz w:val="24"/>
          <w:szCs w:val="24"/>
        </w:rPr>
        <w:lastRenderedPageBreak/>
        <w:t>Diabetes mellitus (DM), also referred to as diabetes, is a category of metabolic conditions in which blood sugar levels are elevated over a long period</w:t>
      </w:r>
      <w:r w:rsidR="0037346A" w:rsidRPr="0037346A">
        <w:rPr>
          <w:rFonts w:ascii="Times New Roman" w:eastAsia="Times New Roman" w:hAnsi="Times New Roman" w:cs="Times New Roman"/>
          <w:bCs/>
          <w:sz w:val="24"/>
          <w:szCs w:val="24"/>
        </w:rPr>
        <w:t xml:space="preserve"> </w:t>
      </w:r>
      <w:r w:rsidR="0037346A" w:rsidRPr="0037346A">
        <w:rPr>
          <w:rFonts w:ascii="Times New Roman" w:eastAsia="Times New Roman" w:hAnsi="Times New Roman" w:cs="Times New Roman"/>
          <w:bCs/>
          <w:sz w:val="24"/>
          <w:szCs w:val="24"/>
        </w:rPr>
        <w:fldChar w:fldCharType="begin" w:fldLock="1"/>
      </w:r>
      <w:r w:rsidR="0037346A" w:rsidRPr="0037346A">
        <w:rPr>
          <w:rFonts w:ascii="Times New Roman" w:eastAsia="Times New Roman" w:hAnsi="Times New Roman" w:cs="Times New Roman"/>
          <w:bCs/>
          <w:sz w:val="24"/>
          <w:szCs w:val="24"/>
        </w:rPr>
        <w:instrText>ADDIN CSL_CITATION {"citationItems":[{"id":"ITEM-1","itemData":{"ISBN":"9789241565257","abstract":"GLOBAL REPORT ON DIABETES","author":[{"dropping-particle":"","family":"WHO","given":"","non-dropping-particle":"","parse-names":false,"suffix":""}],"container-title":"Isbn","id":"ITEM-1","issued":{"date-parts":[["2016"]]},"page":"6-86","title":"Global Report on Diabetes","type":"article-journal","volume":"978"},"uris":["http://www.mendeley.com/documents/?uuid=f7e8549a-ba36-47ae-a7bf-6b67c5feed5f"]}],"mendeley":{"formattedCitation":"(WHO, 2016)","plainTextFormattedCitation":"(WHO, 2016)","previouslyFormattedCitation":"(WHO, 2016)"},"properties":{"noteIndex":0},"schema":"https://github.com/citation-style-language/schema/raw/master/csl-citation.json"}</w:instrText>
      </w:r>
      <w:r w:rsidR="0037346A" w:rsidRPr="0037346A">
        <w:rPr>
          <w:rFonts w:ascii="Times New Roman" w:eastAsia="Times New Roman" w:hAnsi="Times New Roman" w:cs="Times New Roman"/>
          <w:bCs/>
          <w:sz w:val="24"/>
          <w:szCs w:val="24"/>
        </w:rPr>
        <w:fldChar w:fldCharType="separate"/>
      </w:r>
      <w:r w:rsidR="0037346A" w:rsidRPr="0037346A">
        <w:rPr>
          <w:rFonts w:ascii="Times New Roman" w:eastAsia="Times New Roman" w:hAnsi="Times New Roman" w:cs="Times New Roman"/>
          <w:bCs/>
          <w:noProof/>
          <w:sz w:val="24"/>
          <w:szCs w:val="24"/>
        </w:rPr>
        <w:t>(WHO, 2016)</w:t>
      </w:r>
      <w:r w:rsidR="0037346A" w:rsidRPr="0037346A">
        <w:rPr>
          <w:rFonts w:ascii="Times New Roman" w:eastAsia="Times New Roman" w:hAnsi="Times New Roman" w:cs="Times New Roman"/>
          <w:bCs/>
          <w:sz w:val="24"/>
          <w:szCs w:val="24"/>
        </w:rPr>
        <w:fldChar w:fldCharType="end"/>
      </w:r>
      <w:r w:rsidRPr="0037346A">
        <w:rPr>
          <w:rFonts w:ascii="Times New Roman" w:eastAsia="Times New Roman" w:hAnsi="Times New Roman" w:cs="Times New Roman"/>
          <w:bCs/>
          <w:sz w:val="24"/>
          <w:szCs w:val="24"/>
        </w:rPr>
        <w:t>. Symptoms of diabetes include</w:t>
      </w:r>
      <w:r w:rsidR="00170E8B" w:rsidRPr="0037346A">
        <w:rPr>
          <w:rFonts w:ascii="Times New Roman" w:eastAsia="Times New Roman" w:hAnsi="Times New Roman" w:cs="Times New Roman"/>
          <w:sz w:val="24"/>
          <w:szCs w:val="24"/>
        </w:rPr>
        <w:t xml:space="preserve">; </w:t>
      </w:r>
      <w:r w:rsidR="0037346A" w:rsidRPr="0037346A">
        <w:rPr>
          <w:rFonts w:ascii="Times New Roman" w:eastAsia="Times New Roman" w:hAnsi="Times New Roman" w:cs="Times New Roman"/>
          <w:sz w:val="24"/>
          <w:szCs w:val="24"/>
        </w:rPr>
        <w:t>constant</w:t>
      </w:r>
      <w:r w:rsidR="00222BDE" w:rsidRPr="0037346A">
        <w:rPr>
          <w:rFonts w:ascii="Times New Roman" w:eastAsia="Times New Roman" w:hAnsi="Times New Roman" w:cs="Times New Roman"/>
          <w:sz w:val="24"/>
          <w:szCs w:val="24"/>
        </w:rPr>
        <w:t xml:space="preserve"> hunger and thirsty</w:t>
      </w:r>
      <w:r w:rsidR="0037346A" w:rsidRPr="0037346A">
        <w:rPr>
          <w:rFonts w:ascii="Times New Roman" w:eastAsia="Times New Roman" w:hAnsi="Times New Roman" w:cs="Times New Roman"/>
          <w:sz w:val="24"/>
          <w:szCs w:val="24"/>
        </w:rPr>
        <w:t xml:space="preserve">, </w:t>
      </w:r>
      <w:r w:rsidR="0037346A" w:rsidRPr="0037346A">
        <w:rPr>
          <w:rFonts w:ascii="Times New Roman" w:hAnsi="Times New Roman" w:cs="Times New Roman"/>
          <w:color w:val="000000"/>
          <w:sz w:val="24"/>
          <w:szCs w:val="24"/>
        </w:rPr>
        <w:t>hunger, weight loss, vision alterations,  tiredness, weakness</w:t>
      </w:r>
      <w:r w:rsidR="00222BDE" w:rsidRPr="0037346A">
        <w:rPr>
          <w:rFonts w:ascii="Times New Roman" w:eastAsia="Times New Roman" w:hAnsi="Times New Roman" w:cs="Times New Roman"/>
          <w:sz w:val="24"/>
          <w:szCs w:val="24"/>
        </w:rPr>
        <w:t xml:space="preserve"> and frequent urination</w:t>
      </w:r>
      <w:r w:rsidR="00B23546" w:rsidRPr="0037346A">
        <w:rPr>
          <w:rFonts w:ascii="Times New Roman" w:eastAsia="Times New Roman" w:hAnsi="Times New Roman" w:cs="Times New Roman"/>
          <w:sz w:val="24"/>
          <w:szCs w:val="24"/>
        </w:rPr>
        <w:t xml:space="preserve"> </w:t>
      </w:r>
      <w:r w:rsidR="0037346A" w:rsidRPr="0037346A">
        <w:rPr>
          <w:rFonts w:ascii="Times New Roman" w:eastAsia="Times New Roman" w:hAnsi="Times New Roman" w:cs="Times New Roman"/>
          <w:sz w:val="24"/>
          <w:szCs w:val="24"/>
        </w:rPr>
        <w:fldChar w:fldCharType="begin" w:fldLock="1"/>
      </w:r>
      <w:r w:rsidR="00E27EA7">
        <w:rPr>
          <w:rFonts w:ascii="Times New Roman" w:eastAsia="Times New Roman" w:hAnsi="Times New Roman" w:cs="Times New Roman"/>
          <w:sz w:val="24"/>
          <w:szCs w:val="24"/>
        </w:rPr>
        <w:instrText>ADDIN CSL_CITATION {"citationItems":[{"id":"ITEM-1","itemData":{"DOI":"10.1177/1461444810365020","ISSN":"1464-8849","abstract":"Oral cancer is one of the 10 most common cancers in the world, with a delayed clinical detection, poor prognosis, without specific biomarkers for the disease and expensive therapeutic alternatives. This review aims to present the fundamental aspects of this cancer, focused on squamous cell carcinoma of the oral cavity (OSCC), moving from its definition and epidemiological aspects, addressing the oral carcinogenesis, oral potentially malig- nant disorders, epithelial precursor lesions and experimental methods for its study, therapies and future challeng- es. Oral cancer is a preventable disease, risk factors and natural history is already being known, where biomedical sciences and dentistry in particular are likely to improve their poor clinical indicators.","author":[{"dropping-particle":"","family":"Kilmer","given":"Paulette D","non-dropping-particle":"","parse-names":false,"suffix":""}],"container-title":"Journalism: Theory, Practice &amp; Criticism","id":"ITEM-1","issue":"3","issued":{"date-parts":[["2010"]]},"page":"369-373","title":"Evaluation of Biochemical Parameters and Trace Elements in Type-2 Diabetic Patients","type":"article-journal","volume":"11"},"uris":["http://www.mendeley.com/documents/?uuid=f3548560-b004-41c8-89cd-4948f8051f36"]},{"id":"ITEM-2","itemData":{"ISBN":"9789241565257","abstract":"GLOBAL REPORT ON DIABETES","author":[{"dropping-particle":"","family":"WHO","given":"","non-dropping-particle":"","parse-names":false,"suffix":""}],"container-title":"Isbn","id":"ITEM-2","issued":{"date-parts":[["2016"]]},"page":"6-86","title":"Global Report on Diabetes","type":"article-journal","volume":"978"},"uris":["http://www.mendeley.com/documents/?uuid=f7e8549a-ba36-47ae-a7bf-6b67c5feed5f"]}],"mendeley":{"formattedCitation":"(Kilmer, 2010; WHO, 2016)","plainTextFormattedCitation":"(Kilmer, 2010; WHO, 2016)","previouslyFormattedCitation":"(Kilmer, 2010; WHO, 2016)"},"properties":{"noteIndex":0},"schema":"https://github.com/citation-style-language/schema/raw/master/csl-citation.json"}</w:instrText>
      </w:r>
      <w:r w:rsidR="0037346A" w:rsidRPr="0037346A">
        <w:rPr>
          <w:rFonts w:ascii="Times New Roman" w:eastAsia="Times New Roman" w:hAnsi="Times New Roman" w:cs="Times New Roman"/>
          <w:sz w:val="24"/>
          <w:szCs w:val="24"/>
        </w:rPr>
        <w:fldChar w:fldCharType="separate"/>
      </w:r>
      <w:r w:rsidR="0037346A" w:rsidRPr="0037346A">
        <w:rPr>
          <w:rFonts w:ascii="Times New Roman" w:eastAsia="Times New Roman" w:hAnsi="Times New Roman" w:cs="Times New Roman"/>
          <w:noProof/>
          <w:sz w:val="24"/>
          <w:szCs w:val="24"/>
        </w:rPr>
        <w:t>(Kilmer, 2010; WHO, 2016)</w:t>
      </w:r>
      <w:r w:rsidR="0037346A" w:rsidRPr="0037346A">
        <w:rPr>
          <w:rFonts w:ascii="Times New Roman" w:eastAsia="Times New Roman" w:hAnsi="Times New Roman" w:cs="Times New Roman"/>
          <w:sz w:val="24"/>
          <w:szCs w:val="24"/>
        </w:rPr>
        <w:fldChar w:fldCharType="end"/>
      </w:r>
      <w:r w:rsidR="0037346A">
        <w:rPr>
          <w:rFonts w:ascii="Times New Roman" w:eastAsia="Times New Roman" w:hAnsi="Times New Roman" w:cs="Times New Roman"/>
          <w:sz w:val="24"/>
          <w:szCs w:val="24"/>
        </w:rPr>
        <w:t>.</w:t>
      </w:r>
      <w:r w:rsidR="007315E8">
        <w:rPr>
          <w:rFonts w:ascii="Times New Roman" w:eastAsia="Times New Roman" w:hAnsi="Times New Roman" w:cs="Times New Roman"/>
          <w:sz w:val="24"/>
          <w:szCs w:val="24"/>
        </w:rPr>
        <w:t xml:space="preserve"> If not treated, diabetics can result in </w:t>
      </w:r>
      <w:r w:rsidR="002D640D">
        <w:rPr>
          <w:rFonts w:ascii="Times New Roman" w:eastAsia="Times New Roman" w:hAnsi="Times New Roman" w:cs="Times New Roman"/>
          <w:sz w:val="24"/>
          <w:szCs w:val="24"/>
        </w:rPr>
        <w:t xml:space="preserve">acute </w:t>
      </w:r>
      <w:r w:rsidR="007315E8">
        <w:rPr>
          <w:rFonts w:ascii="Times New Roman" w:eastAsia="Times New Roman" w:hAnsi="Times New Roman" w:cs="Times New Roman"/>
          <w:sz w:val="24"/>
          <w:szCs w:val="24"/>
        </w:rPr>
        <w:t>complications such as diabetic ketoacidosis and non-ketotic hyperosmolar coma</w:t>
      </w:r>
      <w:r w:rsidR="00E27EA7">
        <w:rPr>
          <w:rFonts w:ascii="Times New Roman" w:eastAsia="Times New Roman" w:hAnsi="Times New Roman" w:cs="Times New Roman"/>
          <w:sz w:val="24"/>
          <w:szCs w:val="24"/>
        </w:rPr>
        <w:t xml:space="preserve">, </w:t>
      </w:r>
      <w:r w:rsidR="00E27EA7" w:rsidRPr="00E27EA7">
        <w:rPr>
          <w:rFonts w:ascii="Times New Roman" w:eastAsia="Times New Roman" w:hAnsi="Times New Roman" w:cs="Times New Roman"/>
          <w:sz w:val="24"/>
          <w:szCs w:val="24"/>
        </w:rPr>
        <w:t>stroke, liver injury,</w:t>
      </w:r>
      <w:r w:rsidR="00E27EA7">
        <w:rPr>
          <w:rFonts w:ascii="Times New Roman" w:eastAsia="Times New Roman" w:hAnsi="Times New Roman" w:cs="Times New Roman"/>
          <w:sz w:val="24"/>
          <w:szCs w:val="24"/>
        </w:rPr>
        <w:t xml:space="preserve"> and </w:t>
      </w:r>
      <w:r w:rsidR="00E27EA7" w:rsidRPr="00E27EA7">
        <w:rPr>
          <w:rFonts w:ascii="Times New Roman" w:eastAsia="Times New Roman" w:hAnsi="Times New Roman" w:cs="Times New Roman"/>
          <w:sz w:val="24"/>
          <w:szCs w:val="24"/>
        </w:rPr>
        <w:t>fatty liver dise</w:t>
      </w:r>
      <w:r w:rsidR="00E27EA7">
        <w:rPr>
          <w:rFonts w:ascii="Times New Roman" w:eastAsia="Times New Roman" w:hAnsi="Times New Roman" w:cs="Times New Roman"/>
          <w:sz w:val="24"/>
          <w:szCs w:val="24"/>
        </w:rPr>
        <w:t>ases</w:t>
      </w:r>
      <w:r w:rsidR="00691470">
        <w:rPr>
          <w:rFonts w:ascii="Times New Roman" w:eastAsia="Times New Roman" w:hAnsi="Times New Roman" w:cs="Times New Roman"/>
          <w:sz w:val="24"/>
          <w:szCs w:val="24"/>
        </w:rPr>
        <w:t xml:space="preserve"> </w:t>
      </w:r>
      <w:r w:rsidR="00691470">
        <w:rPr>
          <w:rFonts w:ascii="Times New Roman" w:eastAsia="Times New Roman" w:hAnsi="Times New Roman" w:cs="Times New Roman"/>
          <w:sz w:val="24"/>
          <w:szCs w:val="24"/>
        </w:rPr>
        <w:fldChar w:fldCharType="begin" w:fldLock="1"/>
      </w:r>
      <w:r w:rsidR="00E174B7">
        <w:rPr>
          <w:rFonts w:ascii="Times New Roman" w:eastAsia="Times New Roman" w:hAnsi="Times New Roman" w:cs="Times New Roman"/>
          <w:sz w:val="24"/>
          <w:szCs w:val="24"/>
        </w:rPr>
        <w:instrText>ADDIN CSL_CITATION {"citationItems":[{"id":"ITEM-1","itemData":{"DOI":"10.4172/2167-0501.1000243","abstract":"Background: Diabetes Mellitus (DM) is one of the major lifestyle-related metabolic disorders with emerging high incidence around the globe. The prevalence of type 2 Diabetes Mellitus is around 4.5% among Nepalese population as per the data of 2013 and the trend is just increasing yearly. Among various complications associated with DM, different patterns of liver diseases like fatty liver, cirrhosis and acute liver failure also count to be crucial ones. Early assessment of liver profile parameters provides better information for the management and cure of possible liver damages in type 2 diabetic population. The present study aimed to assess and compare liver parameters in Nepalese type 2 diabetic population.","author":[{"dropping-particle":"","family":"Ghimire","given":"Sumitra","non-dropping-particle":"","parse-names":false,"suffix":""},{"dropping-particle":"","family":"Shakya","given":"Shreena","non-dropping-particle":"","parse-names":false,"suffix":""},{"dropping-particle":"","family":"Shakya","given":"Jyotsna","non-dropping-particle":"","parse-names":false,"suffix":""},{"dropping-particle":"","family":"Acharya","given":"Puspa","non-dropping-particle":"","parse-names":false,"suffix":""},{"dropping-particle":"","family":"Pardhe","given":"Bashu Dev","non-dropping-particle":"","parse-names":false,"suffix":""}],"container-title":"Biochemistry &amp; Pharmacology: Open Access","id":"ITEM-1","issue":"01","issued":{"date-parts":[["2018"]]},"page":"1-5","title":"Abnormal Liver Parameters among Individuals with Type 2 Diabetes Mellitus Nepalese Population","type":"article-journal","volume":"07"},"uris":["http://www.mendeley.com/documents/?uuid=dea58462-db2d-4ad7-8c6a-71c68a97b98a"]}],"mendeley":{"formattedCitation":"(Ghimire et al., 2018)","plainTextFormattedCitation":"(Ghimire et al., 2018)","previouslyFormattedCitation":"(Ghimire et al., 2018)"},"properties":{"noteIndex":0},"schema":"https://github.com/citation-style-language/schema/raw/master/csl-citation.json"}</w:instrText>
      </w:r>
      <w:r w:rsidR="00691470">
        <w:rPr>
          <w:rFonts w:ascii="Times New Roman" w:eastAsia="Times New Roman" w:hAnsi="Times New Roman" w:cs="Times New Roman"/>
          <w:sz w:val="24"/>
          <w:szCs w:val="24"/>
        </w:rPr>
        <w:fldChar w:fldCharType="separate"/>
      </w:r>
      <w:r w:rsidR="00691470" w:rsidRPr="00691470">
        <w:rPr>
          <w:rFonts w:ascii="Times New Roman" w:eastAsia="Times New Roman" w:hAnsi="Times New Roman" w:cs="Times New Roman"/>
          <w:noProof/>
          <w:sz w:val="24"/>
          <w:szCs w:val="24"/>
        </w:rPr>
        <w:t>(Ghimire et al., 2018)</w:t>
      </w:r>
      <w:r w:rsidR="00691470">
        <w:rPr>
          <w:rFonts w:ascii="Times New Roman" w:eastAsia="Times New Roman" w:hAnsi="Times New Roman" w:cs="Times New Roman"/>
          <w:sz w:val="24"/>
          <w:szCs w:val="24"/>
        </w:rPr>
        <w:fldChar w:fldCharType="end"/>
      </w:r>
      <w:r w:rsidR="00170E8B" w:rsidRPr="00557A5E">
        <w:rPr>
          <w:rFonts w:ascii="Times New Roman" w:eastAsia="Times New Roman" w:hAnsi="Times New Roman" w:cs="Times New Roman"/>
          <w:sz w:val="24"/>
          <w:szCs w:val="24"/>
        </w:rPr>
        <w:t xml:space="preserve">.  </w:t>
      </w:r>
      <w:r w:rsidR="00E174B7">
        <w:rPr>
          <w:rFonts w:ascii="Times New Roman" w:eastAsia="Times New Roman" w:hAnsi="Times New Roman" w:cs="Times New Roman"/>
          <w:sz w:val="24"/>
          <w:szCs w:val="24"/>
        </w:rPr>
        <w:t>Diabetes is most often caused by</w:t>
      </w:r>
      <w:r w:rsidR="001D0BE5">
        <w:rPr>
          <w:rFonts w:ascii="Times New Roman" w:eastAsia="Times New Roman" w:hAnsi="Times New Roman" w:cs="Times New Roman"/>
          <w:sz w:val="24"/>
          <w:szCs w:val="24"/>
        </w:rPr>
        <w:t xml:space="preserve"> </w:t>
      </w:r>
      <w:r w:rsidR="00E174B7">
        <w:rPr>
          <w:rFonts w:ascii="Times New Roman" w:eastAsia="Times New Roman" w:hAnsi="Times New Roman" w:cs="Times New Roman"/>
          <w:sz w:val="24"/>
          <w:szCs w:val="24"/>
        </w:rPr>
        <w:t xml:space="preserve">lack of insulin or a defect of the body's insulin receptor </w:t>
      </w:r>
      <w:r w:rsidR="00E174B7">
        <w:rPr>
          <w:rFonts w:ascii="Times New Roman" w:eastAsia="Times New Roman" w:hAnsi="Times New Roman" w:cs="Times New Roman"/>
          <w:sz w:val="24"/>
          <w:szCs w:val="24"/>
        </w:rPr>
        <w:fldChar w:fldCharType="begin" w:fldLock="1"/>
      </w:r>
      <w:r w:rsidR="000031A3">
        <w:rPr>
          <w:rFonts w:ascii="Times New Roman" w:eastAsia="Times New Roman" w:hAnsi="Times New Roman" w:cs="Times New Roman"/>
          <w:sz w:val="24"/>
          <w:szCs w:val="24"/>
        </w:rPr>
        <w:instrText>ADDIN CSL_CITATION {"citationItems":[{"id":"ITEM-1","itemData":{"ISBN":"9789241565257","abstract":"GLOBAL REPORT ON DIABETES","author":[{"dropping-particle":"","family":"WHO","given":"","non-dropping-particle":"","parse-names":false,"suffix":""}],"container-title":"Isbn","id":"ITEM-1","issued":{"date-parts":[["2016"]]},"page":"6-86","title":"Global Report on Diabetes","type":"article-journal","volume":"978"},"uris":["http://www.mendeley.com/documents/?uuid=f7e8549a-ba36-47ae-a7bf-6b67c5feed5f"]}],"mendeley":{"formattedCitation":"(WHO, 2016)","plainTextFormattedCitation":"(WHO, 2016)","previouslyFormattedCitation":"(WHO, 2016)"},"properties":{"noteIndex":0},"schema":"https://github.com/citation-style-language/schema/raw/master/csl-citation.json"}</w:instrText>
      </w:r>
      <w:r w:rsidR="00E174B7">
        <w:rPr>
          <w:rFonts w:ascii="Times New Roman" w:eastAsia="Times New Roman" w:hAnsi="Times New Roman" w:cs="Times New Roman"/>
          <w:sz w:val="24"/>
          <w:szCs w:val="24"/>
        </w:rPr>
        <w:fldChar w:fldCharType="separate"/>
      </w:r>
      <w:r w:rsidR="00E174B7" w:rsidRPr="00E174B7">
        <w:rPr>
          <w:rFonts w:ascii="Times New Roman" w:eastAsia="Times New Roman" w:hAnsi="Times New Roman" w:cs="Times New Roman"/>
          <w:noProof/>
          <w:sz w:val="24"/>
          <w:szCs w:val="24"/>
        </w:rPr>
        <w:t>(WHO, 2016)</w:t>
      </w:r>
      <w:r w:rsidR="00E174B7">
        <w:rPr>
          <w:rFonts w:ascii="Times New Roman" w:eastAsia="Times New Roman" w:hAnsi="Times New Roman" w:cs="Times New Roman"/>
          <w:sz w:val="24"/>
          <w:szCs w:val="24"/>
        </w:rPr>
        <w:fldChar w:fldCharType="end"/>
      </w:r>
      <w:r w:rsidR="00E174B7">
        <w:rPr>
          <w:rFonts w:ascii="Times New Roman" w:eastAsia="Times New Roman" w:hAnsi="Times New Roman" w:cs="Times New Roman"/>
          <w:sz w:val="24"/>
          <w:szCs w:val="24"/>
        </w:rPr>
        <w:t>.</w:t>
      </w:r>
    </w:p>
    <w:p w14:paraId="456156CE" w14:textId="26582190" w:rsidR="00170E8B" w:rsidRPr="003B5878" w:rsidRDefault="008C6275" w:rsidP="00746CA3">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morbidity and mortality of patients with </w:t>
      </w:r>
      <w:r w:rsidR="00FC1940">
        <w:rPr>
          <w:rFonts w:ascii="Times New Roman" w:eastAsia="Times New Roman" w:hAnsi="Times New Roman" w:cs="Times New Roman"/>
          <w:sz w:val="24"/>
          <w:szCs w:val="24"/>
        </w:rPr>
        <w:t>type II</w:t>
      </w:r>
      <w:r>
        <w:rPr>
          <w:rFonts w:ascii="Times New Roman" w:eastAsia="Times New Roman" w:hAnsi="Times New Roman" w:cs="Times New Roman"/>
          <w:sz w:val="24"/>
          <w:szCs w:val="24"/>
        </w:rPr>
        <w:t xml:space="preserve"> diabetes have been significantly associate</w:t>
      </w:r>
      <w:r w:rsidR="001D0BE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with liver disease </w:t>
      </w:r>
      <w:r w:rsidR="000031A3">
        <w:rPr>
          <w:rFonts w:ascii="Times New Roman" w:eastAsia="Times New Roman" w:hAnsi="Times New Roman" w:cs="Times New Roman"/>
          <w:sz w:val="24"/>
          <w:szCs w:val="24"/>
        </w:rPr>
        <w:fldChar w:fldCharType="begin" w:fldLock="1"/>
      </w:r>
      <w:r w:rsidR="001A4F19">
        <w:rPr>
          <w:rFonts w:ascii="Times New Roman" w:eastAsia="Times New Roman" w:hAnsi="Times New Roman" w:cs="Times New Roman"/>
          <w:sz w:val="24"/>
          <w:szCs w:val="24"/>
        </w:rPr>
        <w:instrText>ADDIN CSL_CITATION {"citationItems":[{"id":"ITEM-1","itemData":{"DOI":"10.1590/2359-3997000000116","ISSN":"23594292","PMID":"26886090","abstract":"Objective: Endothelial dysfunction (ED) plays an important role in the pathogenesis of diabetic nephropathy. The purpose of the study was to determine flow mediated endothelial dependent vasodilatation (FMD) measurements and serum soluble (s) endothelin-1 (ET-1), intercellular adhesion molecule-1 (ICAM-1) and vascular cell adhesion molecule (VCAM-1) levels in patients with type 1 diabetes mellitus (T1DM) with or without increased urinary albumin excretion (UAE) and compare them with the healthy controls. Subjects and methods: Seventy three patients with T1DM were enrolled. Patients were divided into two subgroups according to microalbumin measurements in 24-hr urine collections. The diabetic patients without microalbuminuria (41 patients) were defined as Group I and those with microalbuminuria (32 patients) were defined as group II. A hundred age and sex matched healthy subjects participated as the control group (Group III). Serum sET-1, sICAM-1, sVCAM-1 levels and FMD measurements were determined in all participants. Results: Median FMD measurement was significantly lower in the diabetic groups compared with the control group (6.6, 6.4 and 7.8% in Group I, II and III, respectively) (p &lt; 0.05). FMD was negatively correlated with age (p = 0.042). Median serum sICAM-1 level was higher in the patient groups compared to the control group (p &lt; 0.05). Median serum sVCAM-1 level was higher in the group of patients with increased albuminuria compared to the normoalbuinuric and the control group (p &lt; 0.05). Serum sVCAM-1 level was found to be positively correlated with degree of urinary albumin excretion (p &lt; 0.001). Conclusion: We assume that sVCAM-1 may be used as a predictive marker for risk stratification for nephropathy development and progression.","author":[{"dropping-particle":"","family":"Polat","given":"Sefika Burcak","non-dropping-particle":"","parse-names":false,"suffix":""},{"dropping-particle":"","family":"Ugurlu","given":"Nagihan","non-dropping-particle":"","parse-names":false,"suffix":""},{"dropping-particle":"","family":"Aslan","given":"Nabi","non-dropping-particle":"","parse-names":false,"suffix":""},{"dropping-particle":"","family":"Cuhaci","given":"Neslihan","non-dropping-particle":"","parse-names":false,"suffix":""},{"dropping-particle":"","family":"Ersoy","given":"Reyhan","non-dropping-particle":"","parse-names":false,"suffix":""},{"dropping-particle":"","family":"Cakir","given":"Bekir","non-dropping-particle":"","parse-names":false,"suffix":""}],"container-title":"Archives of Endocrinology and Metabolism","id":"ITEM-1","issue":"2","issued":{"date-parts":[["2016"]]},"page":"117-124","title":"Evaluation of biochemical and clinical markers of endothelial dysfunction and their correlation with urinary albumin excretion in patients with type 1 diabetes mellitus","type":"article-journal","volume":"60"},"uris":["http://www.mendeley.com/documents/?uuid=a9b31ec9-e68e-4a7f-93bc-42e1103819a5"]},{"id":"ITEM-2","itemData":{"DOI":"10.4172/2167-0501.1000243","abstract":"Background: Diabetes Mellitus (DM) is one of the major lifestyle-related metabolic disorders with emerging high incidence around the globe. The prevalence of type 2 Diabetes Mellitus is around 4.5% among Nepalese population as per the data of 2013 and the trend is just increasing yearly. Among various complications associated with DM, different patterns of liver diseases like fatty liver, cirrhosis and acute liver failure also count to be crucial ones. Early assessment of liver profile parameters provides better information for the management and cure of possible liver damages in type 2 diabetic population. The present study aimed to assess and compare liver parameters in Nepalese type 2 diabetic population.","author":[{"dropping-particle":"","family":"Ghimire","given":"Sumitra","non-dropping-particle":"","parse-names":false,"suffix":""},{"dropping-particle":"","family":"Shakya","given":"Shreena","non-dropping-particle":"","parse-names":false,"suffix":""},{"dropping-particle":"","family":"Shakya","given":"Jyotsna","non-dropping-particle":"","parse-names":false,"suffix":""},{"dropping-particle":"","family":"Acharya","given":"Puspa","non-dropping-particle":"","parse-names":false,"suffix":""},{"dropping-particle":"","family":"Pardhe","given":"Bashu Dev","non-dropping-particle":"","parse-names":false,"suffix":""}],"container-title":"Biochemistry &amp; Pharmacology: Open Access","id":"ITEM-2","issue":"01","issued":{"date-parts":[["2018"]]},"page":"1-5","title":"Abnormal Liver Parameters among Individuals with Type 2 Diabetes Mellitus Nepalese Population","type":"article-journal","volume":"07"},"uris":["http://www.mendeley.com/documents/?uuid=dea58462-db2d-4ad7-8c6a-71c68a97b98a"]},{"id":"ITEM-3","itemData":{"DOI":"10.7759/cureus.3626","ISSN":"2168-8184","abstract":"Background Non-alcoholic fatty liver disease (NAFLD) is emerging as the most common chronic liver condition. Approximately 70% of type 2 diabetes mellitus (T2DM) patients have a fatty liver; the progression to non-alcoholic steatohepatitis (NASH) dramatically increases the risks of cirrhosis and hepatocellular carcinoma. The aim of our study was to assess the profile of liver enzymes in subjects with T2DM and NAFLD. Method This was a cross-sectional clinic-based study in patients with T2DM. An ultrasonography of the abdomen was done in all patients in order to examine the presence of a fatty liver. Body mass index (BMI), lipid profile, and liver enzymes were also analyzed in all patients. Institutional Review Board (IRB) approval was provided by the National Academy of Medical Sciences, Bir Hospital, Nepal. Unpaired t-test, Chi-square/Fisher's exact test (for categorical variables), and the Pearson/Spearman correlation test were used to find a significant difference, association, and correlation between two or more groups, respectively. The Statistical Package for Social Sciences (SPSS)(R) Statistics, version 16 (IBM SPSS Statistics, Armonk, NY) was used to analyse the data. Results The study was carried out in 210 patients, and out of the 210 patients, 119 (56.6%) were male and 91 (43.3%) were female. The patients were divided into two groups, i.e., the normal alanine aminotransferase (ALT) group and the elevated ALT group. The mean age of the patients was 56.28 +/- 12.3 years in the normal alanine aminotransferase (ALT) group and 58.6 +/- 24.7 in the elevated ALT group. The number of T2DM patients with a fatty liver was 117 (55.7%) and those with a non-fatty liver was 93 (44.2%) based on an ultrasonography scan. Subjects with NAFLD had a significantly higher ALT (p &lt; 0.001) but no significant rise in serum aspartate aminotransferase (AST), gamma-glutamyl transferase (GGT), and alkaline phosphatase (ALP) levels. The area under the receiver operating characteristic (AUROC) curve for the prediction of fatty liver based solely on the ALT was 0.84 with the confidence interval (CI) between 0.76 and 0.92 (p &lt; 0.05). Conclusions Non-alcoholic fatty liver disease is highly prevalent in patients with T2DM. Timely diagnosis and management of the abnormal liver parameters may help to minimize liver-related morbidity and mortality in the diabetic population.","author":[{"dropping-particle":"","family":"Mandal","given":"Amrendra","non-dropping-particle":"","parse-names":false,"suffix":""},{"dropping-particle":"","family":"Bhattarai","given":"Bikash","non-dropping-particle":"","parse-names":false,"suffix":""},{"dropping-particle":"","family":"Kafle","given":"Paritosh","non-dropping-particle":"","parse-names":false,"suffix":""},{"dropping-particle":"","family":"Khalid","given":"Mazin","non-dropping-particle":"","parse-names":false,"suffix":""},{"dropping-particle":"","family":"Jonnadula","given":"Saikiran K","non-dropping-particle":"","parse-names":false,"suffix":""},{"dropping-particle":"","family":"Lamicchane","given":"Jenny","non-dropping-particle":"","parse-names":false,"suffix":""},{"dropping-particle":"","family":"Kanth","given":"Rajan","non-dropping-particle":"","parse-names":false,"suffix":""},{"dropping-particle":"","family":"Gayam","given":"Vijay","non-dropping-particle":"","parse-names":false,"suffix":""}],"container-title":"Cureus","id":"ITEM-3","issue":"Ci","issued":{"date-parts":[["2018"]]},"title":"Elevated Liver Enzymes in Patients with Type 2 Diabetes Mellitus and Non-alcoholic Fatty Liver Disease","type":"article-journal","volume":"92"},"uris":["http://www.mendeley.com/documents/?uuid=54d09717-d478-4ce4-9ef8-6e6e0acc37a5"]}],"mendeley":{"formattedCitation":"(Ghimire et al., 2018; Mandal et al., 2018; Polat et al., 2016)","plainTextFormattedCitation":"(Ghimire et al., 2018; Mandal et al., 2018; Polat et al., 2016)","previouslyFormattedCitation":"(Ghimire et al., 2018; Mandal et al., 2018; Polat et al., 2016)"},"properties":{"noteIndex":0},"schema":"https://github.com/citation-style-language/schema/raw/master/csl-citation.json"}</w:instrText>
      </w:r>
      <w:r w:rsidR="000031A3">
        <w:rPr>
          <w:rFonts w:ascii="Times New Roman" w:eastAsia="Times New Roman" w:hAnsi="Times New Roman" w:cs="Times New Roman"/>
          <w:sz w:val="24"/>
          <w:szCs w:val="24"/>
        </w:rPr>
        <w:fldChar w:fldCharType="separate"/>
      </w:r>
      <w:r w:rsidR="000031A3" w:rsidRPr="000031A3">
        <w:rPr>
          <w:rFonts w:ascii="Times New Roman" w:eastAsia="Times New Roman" w:hAnsi="Times New Roman" w:cs="Times New Roman"/>
          <w:noProof/>
          <w:sz w:val="24"/>
          <w:szCs w:val="24"/>
        </w:rPr>
        <w:t>(Ghimire et al., 2018; Mandal et al., 2018; Polat et al., 2016)</w:t>
      </w:r>
      <w:r w:rsidR="000031A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w:t>
      </w:r>
      <w:r w:rsidR="001A4F19">
        <w:rPr>
          <w:rFonts w:ascii="Times New Roman" w:eastAsia="Times New Roman" w:hAnsi="Times New Roman" w:cs="Times New Roman"/>
          <w:sz w:val="24"/>
          <w:szCs w:val="24"/>
        </w:rPr>
        <w:t xml:space="preserve">roles of </w:t>
      </w:r>
      <w:r w:rsidR="001D0BE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liver </w:t>
      </w:r>
      <w:r w:rsidR="001D0BE5">
        <w:rPr>
          <w:rFonts w:ascii="Times New Roman" w:eastAsia="Times New Roman" w:hAnsi="Times New Roman" w:cs="Times New Roman"/>
          <w:sz w:val="24"/>
          <w:szCs w:val="24"/>
        </w:rPr>
        <w:t>are</w:t>
      </w:r>
      <w:r w:rsidR="001A4F19">
        <w:rPr>
          <w:rFonts w:ascii="Times New Roman" w:eastAsia="Times New Roman" w:hAnsi="Times New Roman" w:cs="Times New Roman"/>
          <w:sz w:val="24"/>
          <w:szCs w:val="24"/>
        </w:rPr>
        <w:t xml:space="preserve"> significant </w:t>
      </w:r>
      <w:r>
        <w:rPr>
          <w:rFonts w:ascii="Times New Roman" w:eastAsia="Times New Roman" w:hAnsi="Times New Roman" w:cs="Times New Roman"/>
          <w:sz w:val="24"/>
          <w:szCs w:val="24"/>
        </w:rPr>
        <w:t>during fasting and post-prandial cycles in the management of glucose homeostasis</w:t>
      </w:r>
      <w:r w:rsidR="001A4F19">
        <w:rPr>
          <w:rFonts w:ascii="Times New Roman" w:eastAsia="Times New Roman" w:hAnsi="Times New Roman" w:cs="Times New Roman"/>
          <w:sz w:val="24"/>
          <w:szCs w:val="24"/>
        </w:rPr>
        <w:t xml:space="preserve"> </w:t>
      </w:r>
      <w:r w:rsidR="001A4F19">
        <w:rPr>
          <w:rFonts w:ascii="Times New Roman" w:eastAsia="Times New Roman" w:hAnsi="Times New Roman" w:cs="Times New Roman"/>
          <w:sz w:val="24"/>
          <w:szCs w:val="24"/>
        </w:rPr>
        <w:fldChar w:fldCharType="begin" w:fldLock="1"/>
      </w:r>
      <w:r w:rsidR="008D1BAA">
        <w:rPr>
          <w:rFonts w:ascii="Times New Roman" w:eastAsia="Times New Roman" w:hAnsi="Times New Roman" w:cs="Times New Roman"/>
          <w:sz w:val="24"/>
          <w:szCs w:val="24"/>
        </w:rPr>
        <w:instrText>ADDIN CSL_CITATION {"citationItems":[{"id":"ITEM-1","itemData":{"DOI":"10.1186/s13104-019-4742-x","ISSN":"17560500","PMID":"31665087","abstract":"Objective: This study aimed to assess the level of aspartate aminotransaminase (AST), alanine aminotransaminase (ALT) and gamma-glutamyltransferase (GGT), and their association with type 2 diabetes mellitus in Northwest Ethiopia. Results: Using a cross-sectional study, blood samples were collected from 192 Type 2 diabetes mellitus (T2DM) participants and 192 healthy age and sex-matched volunteers. The study was carried out from May to August 2017. The serum concentration of aspartate aminotransaminase, alanine aminotransaminase, and gamma-glutamyltransferase were measured using A25 Bio-system fully automatic chemistry analyzer and using the manufacturer's kit of the machine. Liver function test results of T2DM participant were significantly higher than those of the control group, serum ALT (46.06 ± 22. 38 IU/L) and serum AST (42.94 ± 19. 08 IU/L), P &lt; 0.001, while the level of GGT in both study groups was not significantly associated (P = 0.065). In conclusion, the evaluation of liver marker enzymes showed a significant association with Type 2 diabetes participants compared with the controls.","author":[{"dropping-particle":"","family":"Shibabaw","given":"Tewodros","non-dropping-particle":"","parse-names":false,"suffix":""},{"dropping-particle":"","family":"Dessie","given":"Gashaw","non-dropping-particle":"","parse-names":false,"suffix":""},{"dropping-particle":"","family":"Molla","given":"Meseret Derbew","non-dropping-particle":"","parse-names":false,"suffix":""},{"dropping-particle":"","family":"Zerihun","given":"Muluken Fekadie","non-dropping-particle":"","parse-names":false,"suffix":""},{"dropping-particle":"","family":"Ayelign","given":"Birhanu","non-dropping-particle":"","parse-names":false,"suffix":""}],"container-title":"BMC Research Notes","id":"ITEM-1","issue":"1","issued":{"date-parts":[["2019"]]},"page":"1-5","publisher":"BioMed Central","title":"Assessment of liver marker enzymes and its association with type 2 diabetes mellitus in Northwest Ethiopia","type":"article-journal","volume":"12"},"uris":["http://www.mendeley.com/documents/?uuid=d8bbda93-ef90-4481-8da3-f62662a13961"]},{"id":"ITEM-2","itemData":{"DOI":"10.9790/264X-03050105","author":[{"dropping-particle":"","family":"Kashinakunti","given":"Sangappa Virupaxappa","non-dropping-particle":"","parse-names":false,"suffix":""},{"dropping-particle":"","family":"Rangappa","given":"Manjula","non-dropping-particle":"","parse-names":false,"suffix":""},{"dropping-particle":"","family":"Kallaganada","given":"Gurupadappa Shantappa","non-dropping-particle":"","parse-names":false,"suffix":""}],"container-title":"IOSR Journal of Biotechnology and Biochemistry","id":"ITEM-2","issue":"5","issued":{"date-parts":[["2017"]]},"page":"1-5","title":"Correlation between liver enzymes and lipid profile in type II diabetes mellitus","type":"article-journal","volume":"3"},"uris":["http://www.mendeley.com/documents/?uuid=c4b4134f-9abf-4839-a89e-03b8a30233e3"]}],"mendeley":{"formattedCitation":"(Kashinakunti et al., 2017; Shibabaw et al., 2019)","plainTextFormattedCitation":"(Kashinakunti et al., 2017; Shibabaw et al., 2019)","previouslyFormattedCitation":"(Kashinakunti et al., 2017; Shibabaw et al., 2019)"},"properties":{"noteIndex":0},"schema":"https://github.com/citation-style-language/schema/raw/master/csl-citation.json"}</w:instrText>
      </w:r>
      <w:r w:rsidR="001A4F19">
        <w:rPr>
          <w:rFonts w:ascii="Times New Roman" w:eastAsia="Times New Roman" w:hAnsi="Times New Roman" w:cs="Times New Roman"/>
          <w:sz w:val="24"/>
          <w:szCs w:val="24"/>
        </w:rPr>
        <w:fldChar w:fldCharType="separate"/>
      </w:r>
      <w:r w:rsidR="001A4F19" w:rsidRPr="001A4F19">
        <w:rPr>
          <w:rFonts w:ascii="Times New Roman" w:eastAsia="Times New Roman" w:hAnsi="Times New Roman" w:cs="Times New Roman"/>
          <w:noProof/>
          <w:sz w:val="24"/>
          <w:szCs w:val="24"/>
        </w:rPr>
        <w:t>(Kashinakunti et al., 2017; Shibabaw et al., 2019)</w:t>
      </w:r>
      <w:r w:rsidR="001A4F1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713CC6">
        <w:rPr>
          <w:rFonts w:ascii="Times New Roman" w:eastAsia="Times New Roman" w:hAnsi="Times New Roman" w:cs="Times New Roman"/>
          <w:sz w:val="24"/>
          <w:szCs w:val="24"/>
        </w:rPr>
        <w:t xml:space="preserve"> Liver disease also causes abnormal liver enzymes in </w:t>
      </w:r>
      <w:r w:rsidR="00FC1940">
        <w:rPr>
          <w:rFonts w:ascii="Times New Roman" w:eastAsia="Times New Roman" w:hAnsi="Times New Roman" w:cs="Times New Roman"/>
          <w:sz w:val="24"/>
          <w:szCs w:val="24"/>
        </w:rPr>
        <w:t>type II</w:t>
      </w:r>
      <w:r w:rsidR="00713CC6">
        <w:rPr>
          <w:rFonts w:ascii="Times New Roman" w:eastAsia="Times New Roman" w:hAnsi="Times New Roman" w:cs="Times New Roman"/>
          <w:sz w:val="24"/>
          <w:szCs w:val="24"/>
        </w:rPr>
        <w:t xml:space="preserve"> diabetic patients, </w:t>
      </w:r>
      <w:r>
        <w:rPr>
          <w:rFonts w:ascii="Times New Roman" w:eastAsia="Times New Roman" w:hAnsi="Times New Roman" w:cs="Times New Roman"/>
          <w:sz w:val="24"/>
          <w:szCs w:val="24"/>
        </w:rPr>
        <w:t xml:space="preserve">especially chronic transaminase elevation </w:t>
      </w:r>
      <w:r w:rsidR="008D1BAA">
        <w:rPr>
          <w:rFonts w:ascii="Times New Roman" w:eastAsia="Times New Roman" w:hAnsi="Times New Roman" w:cs="Times New Roman"/>
          <w:sz w:val="24"/>
          <w:szCs w:val="24"/>
        </w:rPr>
        <w:fldChar w:fldCharType="begin" w:fldLock="1"/>
      </w:r>
      <w:r w:rsidR="00AF7020">
        <w:rPr>
          <w:rFonts w:ascii="Times New Roman" w:eastAsia="Times New Roman" w:hAnsi="Times New Roman" w:cs="Times New Roman"/>
          <w:sz w:val="24"/>
          <w:szCs w:val="24"/>
        </w:rPr>
        <w:instrText>ADDIN CSL_CITATION {"citationItems":[{"id":"ITEM-1","itemData":{"DOI":"10.1186/s13104-019-4742-x","ISSN":"17560500","PMID":"31665087","abstract":"Objective: This study aimed to assess the level of aspartate aminotransaminase (AST), alanine aminotransaminase (ALT) and gamma-glutamyltransferase (GGT), and their association with type 2 diabetes mellitus in Northwest Ethiopia. Results: Using a cross-sectional study, blood samples were collected from 192 Type 2 diabetes mellitus (T2DM) participants and 192 healthy age and sex-matched volunteers. The study was carried out from May to August 2017. The serum concentration of aspartate aminotransaminase, alanine aminotransaminase, and gamma-glutamyltransferase were measured using A25 Bio-system fully automatic chemistry analyzer and using the manufacturer's kit of the machine. Liver function test results of T2DM participant were significantly higher than those of the control group, serum ALT (46.06 ± 22. 38 IU/L) and serum AST (42.94 ± 19. 08 IU/L), P &lt; 0.001, while the level of GGT in both study groups was not significantly associated (P = 0.065). In conclusion, the evaluation of liver marker enzymes showed a significant association with Type 2 diabetes participants compared with the controls.","author":[{"dropping-particle":"","family":"Shibabaw","given":"Tewodros","non-dropping-particle":"","parse-names":false,"suffix":""},{"dropping-particle":"","family":"Dessie","given":"Gashaw","non-dropping-particle":"","parse-names":false,"suffix":""},{"dropping-particle":"","family":"Molla","given":"Meseret Derbew","non-dropping-particle":"","parse-names":false,"suffix":""},{"dropping-particle":"","family":"Zerihun","given":"Muluken Fekadie","non-dropping-particle":"","parse-names":false,"suffix":""},{"dropping-particle":"","family":"Ayelign","given":"Birhanu","non-dropping-particle":"","parse-names":false,"suffix":""}],"container-title":"BMC Research Notes","id":"ITEM-1","issue":"1","issued":{"date-parts":[["2019"]]},"page":"1-5","publisher":"BioMed Central","title":"Assessment of liver marker enzymes and its association with type 2 diabetes mellitus in Northwest Ethiopia","type":"article-journal","volume":"12"},"uris":["http://www.mendeley.com/documents/?uuid=d8bbda93-ef90-4481-8da3-f62662a13961"]},{"id":"ITEM-2","itemData":{"DOI":"10.2337/diaclin.23.3.115","ISSN":"08918929","author":[{"dropping-particle":"","family":"Harris","given":"Elizabeth H.","non-dropping-particle":"","parse-names":false,"suffix":""}],"container-title":"Clinical Diabetes","id":"ITEM-2","issue":"3","issued":{"date-parts":[["2005"]]},"page":"115-119","title":"Elevated liver function tests in type 2 diabetes","type":"article-journal","volume":"23"},"uris":["http://www.mendeley.com/documents/?uuid=6753b9c1-08e1-4111-8cd4-20c94cde7c44"]},{"id":"ITEM-3","itemData":{"DOI":"10.9790/264X-03050105","author":[{"dropping-particle":"","family":"Kashinakunti","given":"Sangappa Virupaxappa","non-dropping-particle":"","parse-names":false,"suffix":""},{"dropping-particle":"","family":"Rangappa","given":"Manjula","non-dropping-particle":"","parse-names":false,"suffix":""},{"dropping-particle":"","family":"Kallaganada","given":"Gurupadappa Shantappa","non-dropping-particle":"","parse-names":false,"suffix":""}],"container-title":"IOSR Journal of Biotechnology and Biochemistry","id":"ITEM-3","issue":"5","issued":{"date-parts":[["2017"]]},"page":"1-5","title":"Correlation between liver enzymes and lipid profile in type II diabetes mellitus","type":"article-journal","volume":"3"},"uris":["http://www.mendeley.com/documents/?uuid=c4b4134f-9abf-4839-a89e-03b8a30233e3"]}],"mendeley":{"formattedCitation":"(Harris, 2005; Kashinakunti et al., 2017; Shibabaw et al., 2019)","plainTextFormattedCitation":"(Harris, 2005; Kashinakunti et al., 2017; Shibabaw et al., 2019)","previouslyFormattedCitation":"(Harris, 2005; Kashinakunti et al., 2017; Shibabaw et al., 2019)"},"properties":{"noteIndex":0},"schema":"https://github.com/citation-style-language/schema/raw/master/csl-citation.json"}</w:instrText>
      </w:r>
      <w:r w:rsidR="008D1BAA">
        <w:rPr>
          <w:rFonts w:ascii="Times New Roman" w:eastAsia="Times New Roman" w:hAnsi="Times New Roman" w:cs="Times New Roman"/>
          <w:sz w:val="24"/>
          <w:szCs w:val="24"/>
        </w:rPr>
        <w:fldChar w:fldCharType="separate"/>
      </w:r>
      <w:r w:rsidR="008D1BAA" w:rsidRPr="008D1BAA">
        <w:rPr>
          <w:rFonts w:ascii="Times New Roman" w:eastAsia="Times New Roman" w:hAnsi="Times New Roman" w:cs="Times New Roman"/>
          <w:noProof/>
          <w:sz w:val="24"/>
          <w:szCs w:val="24"/>
        </w:rPr>
        <w:t>(Harris, 2005; Kashinakunti et al., 2017; Shibabaw et al., 2019)</w:t>
      </w:r>
      <w:r w:rsidR="008D1BA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Alanine transaminase (ALT) and aspartate transaminase (AST) are also hepatic injury indicators, and serum gamma</w:t>
      </w:r>
      <w:r w:rsidR="001D0B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glutamyl transferase (GGT) is a stable hepatic fat accumulation marker that can contribute to resistance to hepatic insulin and long-term resistance to hepatic insulin can lead to type II diabetes mellitus (Lippi et al., 2007). In a study performed by </w:t>
      </w:r>
      <w:r w:rsidR="00AF7020">
        <w:rPr>
          <w:rFonts w:ascii="Times New Roman" w:eastAsia="Times New Roman" w:hAnsi="Times New Roman" w:cs="Times New Roman"/>
          <w:sz w:val="24"/>
          <w:szCs w:val="24"/>
        </w:rPr>
        <w:fldChar w:fldCharType="begin" w:fldLock="1"/>
      </w:r>
      <w:r w:rsidR="00656D43">
        <w:rPr>
          <w:rFonts w:ascii="Times New Roman" w:eastAsia="Times New Roman" w:hAnsi="Times New Roman" w:cs="Times New Roman"/>
          <w:sz w:val="24"/>
          <w:szCs w:val="24"/>
        </w:rPr>
        <w:instrText>ADDIN CSL_CITATION {"citationItems":[{"id":"ITEM-1","itemData":{"DOI":"10.9790/264X-03050105","author":[{"dropping-particle":"","family":"Kashinakunti","given":"Sangappa Virupaxappa","non-dropping-particle":"","parse-names":false,"suffix":""},{"dropping-particle":"","family":"Rangappa","given":"Manjula","non-dropping-particle":"","parse-names":false,"suffix":""},{"dropping-particle":"","family":"Kallaganada","given":"Gurupadappa Shantappa","non-dropping-particle":"","parse-names":false,"suffix":""}],"container-title":"IOSR Journal of Biotechnology and Biochemistry","id":"ITEM-1","issue":"5","issued":{"date-parts":[["2017"]]},"page":"1-5","title":"Correlation between liver enzymes and lipid profile in type II diabetes mellitus","type":"article-journal","volume":"3"},"uris":["http://www.mendeley.com/documents/?uuid=c4b4134f-9abf-4839-a89e-03b8a30233e3"]}],"mendeley":{"formattedCitation":"(Kashinakunti et al., 2017)","manualFormatting":"Kashinakunti et al. (2017)","plainTextFormattedCitation":"(Kashinakunti et al., 2017)","previouslyFormattedCitation":"(Kashinakunti et al., 2017)"},"properties":{"noteIndex":0},"schema":"https://github.com/citation-style-language/schema/raw/master/csl-citation.json"}</w:instrText>
      </w:r>
      <w:r w:rsidR="00AF7020">
        <w:rPr>
          <w:rFonts w:ascii="Times New Roman" w:eastAsia="Times New Roman" w:hAnsi="Times New Roman" w:cs="Times New Roman"/>
          <w:sz w:val="24"/>
          <w:szCs w:val="24"/>
        </w:rPr>
        <w:fldChar w:fldCharType="separate"/>
      </w:r>
      <w:r w:rsidR="00AF7020" w:rsidRPr="00AF7020">
        <w:rPr>
          <w:rFonts w:ascii="Times New Roman" w:eastAsia="Times New Roman" w:hAnsi="Times New Roman" w:cs="Times New Roman"/>
          <w:noProof/>
          <w:sz w:val="24"/>
          <w:szCs w:val="24"/>
        </w:rPr>
        <w:t>Kashinakunti et al.</w:t>
      </w:r>
      <w:r w:rsidR="00AF7020">
        <w:rPr>
          <w:rFonts w:ascii="Times New Roman" w:eastAsia="Times New Roman" w:hAnsi="Times New Roman" w:cs="Times New Roman"/>
          <w:noProof/>
          <w:sz w:val="24"/>
          <w:szCs w:val="24"/>
        </w:rPr>
        <w:t xml:space="preserve"> (</w:t>
      </w:r>
      <w:r w:rsidR="00AF7020" w:rsidRPr="00AF7020">
        <w:rPr>
          <w:rFonts w:ascii="Times New Roman" w:eastAsia="Times New Roman" w:hAnsi="Times New Roman" w:cs="Times New Roman"/>
          <w:noProof/>
          <w:sz w:val="24"/>
          <w:szCs w:val="24"/>
        </w:rPr>
        <w:t>2017)</w:t>
      </w:r>
      <w:r w:rsidR="00AF7020">
        <w:rPr>
          <w:rFonts w:ascii="Times New Roman" w:eastAsia="Times New Roman" w:hAnsi="Times New Roman" w:cs="Times New Roman"/>
          <w:sz w:val="24"/>
          <w:szCs w:val="24"/>
        </w:rPr>
        <w:fldChar w:fldCharType="end"/>
      </w:r>
      <w:r w:rsidR="00AF70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liver enzymes AST, ALT and ALP were found to be substantially elevated relative to </w:t>
      </w:r>
      <w:r w:rsidRPr="00DA434A">
        <w:rPr>
          <w:rFonts w:ascii="Times New Roman" w:eastAsia="Times New Roman" w:hAnsi="Times New Roman" w:cs="Times New Roman"/>
          <w:sz w:val="24"/>
          <w:szCs w:val="24"/>
        </w:rPr>
        <w:t xml:space="preserve">controls in </w:t>
      </w:r>
      <w:r w:rsidR="00FC1940" w:rsidRPr="00DA434A">
        <w:rPr>
          <w:rFonts w:ascii="Times New Roman" w:eastAsia="Times New Roman" w:hAnsi="Times New Roman" w:cs="Times New Roman"/>
          <w:sz w:val="24"/>
          <w:szCs w:val="24"/>
        </w:rPr>
        <w:t xml:space="preserve">Type </w:t>
      </w:r>
      <w:r w:rsidR="00FC1940" w:rsidRPr="00746CA3">
        <w:rPr>
          <w:rFonts w:ascii="Times New Roman" w:eastAsia="Times New Roman" w:hAnsi="Times New Roman" w:cs="Times New Roman"/>
          <w:sz w:val="24"/>
          <w:szCs w:val="24"/>
        </w:rPr>
        <w:t>II</w:t>
      </w:r>
      <w:r w:rsidRPr="00746CA3">
        <w:rPr>
          <w:rFonts w:ascii="Times New Roman" w:eastAsia="Times New Roman" w:hAnsi="Times New Roman" w:cs="Times New Roman"/>
          <w:sz w:val="24"/>
          <w:szCs w:val="24"/>
        </w:rPr>
        <w:t xml:space="preserve"> DM patients. </w:t>
      </w:r>
      <w:r w:rsidR="00A36DA1" w:rsidRPr="00746CA3">
        <w:rPr>
          <w:rFonts w:ascii="Times New Roman" w:eastAsia="Times New Roman" w:hAnsi="Times New Roman" w:cs="Times New Roman"/>
          <w:sz w:val="24"/>
          <w:szCs w:val="24"/>
        </w:rPr>
        <w:t>In clinical practices, liver function tests (LFTs)</w:t>
      </w:r>
      <w:r w:rsidR="002508BC" w:rsidRPr="00746CA3">
        <w:rPr>
          <w:rFonts w:ascii="Times New Roman" w:eastAsia="Times New Roman" w:hAnsi="Times New Roman" w:cs="Times New Roman"/>
          <w:sz w:val="24"/>
          <w:szCs w:val="24"/>
        </w:rPr>
        <w:t xml:space="preserve"> are usually employed to study the advancement of known diseases and </w:t>
      </w:r>
      <w:r w:rsidR="00F475D7" w:rsidRPr="00746CA3">
        <w:rPr>
          <w:rFonts w:ascii="Times New Roman" w:eastAsia="Times New Roman" w:hAnsi="Times New Roman" w:cs="Times New Roman"/>
          <w:sz w:val="24"/>
          <w:szCs w:val="24"/>
        </w:rPr>
        <w:t>the effects of potentially hepatotoxic drugs</w:t>
      </w:r>
      <w:r w:rsidR="002508BC" w:rsidRPr="00746CA3">
        <w:rPr>
          <w:rFonts w:ascii="Times New Roman" w:eastAsia="Times New Roman" w:hAnsi="Times New Roman" w:cs="Times New Roman"/>
          <w:sz w:val="24"/>
          <w:szCs w:val="24"/>
        </w:rPr>
        <w:t xml:space="preserve"> </w:t>
      </w:r>
      <w:r w:rsidR="002508BC" w:rsidRPr="00746CA3">
        <w:rPr>
          <w:rFonts w:ascii="Times New Roman" w:eastAsia="Times New Roman" w:hAnsi="Times New Roman" w:cs="Times New Roman"/>
          <w:sz w:val="24"/>
          <w:szCs w:val="24"/>
        </w:rPr>
        <w:fldChar w:fldCharType="begin" w:fldLock="1"/>
      </w:r>
      <w:r w:rsidR="002508BC" w:rsidRPr="00746CA3">
        <w:rPr>
          <w:rFonts w:ascii="Times New Roman" w:eastAsia="Times New Roman" w:hAnsi="Times New Roman" w:cs="Times New Roman"/>
          <w:sz w:val="24"/>
          <w:szCs w:val="24"/>
        </w:rPr>
        <w:instrText>ADDIN CSL_CITATION {"citationItems":[{"id":"ITEM-1","itemData":{"DOI":"10.32964/tj17.05","author":[{"dropping-particle":"","family":"Legesse","given":"Mezgebu","non-dropping-particle":"","parse-names":false,"suffix":""}],"id":"ITEM-1","issued":{"date-parts":[["2018"]]},"number-of-pages":"1 - 74","publisher":"Addis Ababa University College of Health Science","title":"Comparison of Lipid Profile, Liver Enzymes, Creatine Kinase and Lactate Dehydrognase of T2DM Patients who were on Statin Attending Diabetic Clinic of Tikur Anbesa Specialized Hospital","type":"thesis"},"uris":["http://www.mendeley.com/documents/?uuid=1f73906e-073d-42ec-afe8-ba96fe3bfdd7"]}],"mendeley":{"formattedCitation":"(Legesse, 2018)","plainTextFormattedCitation":"(Legesse, 2018)","previouslyFormattedCitation":"(Legesse, 2018)"},"properties":{"noteIndex":0},"schema":"https://github.com/citation-style-language/schema/raw/master/csl-citation.json"}</w:instrText>
      </w:r>
      <w:r w:rsidR="002508BC" w:rsidRPr="00746CA3">
        <w:rPr>
          <w:rFonts w:ascii="Times New Roman" w:eastAsia="Times New Roman" w:hAnsi="Times New Roman" w:cs="Times New Roman"/>
          <w:sz w:val="24"/>
          <w:szCs w:val="24"/>
        </w:rPr>
        <w:fldChar w:fldCharType="separate"/>
      </w:r>
      <w:r w:rsidR="002508BC" w:rsidRPr="00746CA3">
        <w:rPr>
          <w:rFonts w:ascii="Times New Roman" w:eastAsia="Times New Roman" w:hAnsi="Times New Roman" w:cs="Times New Roman"/>
          <w:noProof/>
          <w:sz w:val="24"/>
          <w:szCs w:val="24"/>
        </w:rPr>
        <w:t>(Legesse, 2018)</w:t>
      </w:r>
      <w:r w:rsidR="002508BC" w:rsidRPr="00746CA3">
        <w:rPr>
          <w:rFonts w:ascii="Times New Roman" w:eastAsia="Times New Roman" w:hAnsi="Times New Roman" w:cs="Times New Roman"/>
          <w:sz w:val="24"/>
          <w:szCs w:val="24"/>
        </w:rPr>
        <w:fldChar w:fldCharType="end"/>
      </w:r>
      <w:r w:rsidR="00F475D7" w:rsidRPr="00746CA3">
        <w:rPr>
          <w:rFonts w:ascii="Times New Roman" w:eastAsia="Times New Roman" w:hAnsi="Times New Roman" w:cs="Times New Roman"/>
          <w:sz w:val="24"/>
          <w:szCs w:val="24"/>
        </w:rPr>
        <w:t xml:space="preserve">. </w:t>
      </w:r>
      <w:r w:rsidR="00712C54" w:rsidRPr="00746CA3">
        <w:rPr>
          <w:rFonts w:ascii="Times New Roman" w:eastAsia="Times New Roman" w:hAnsi="Times New Roman" w:cs="Times New Roman"/>
          <w:sz w:val="24"/>
          <w:szCs w:val="24"/>
        </w:rPr>
        <w:t xml:space="preserve">Some of the </w:t>
      </w:r>
      <w:r w:rsidR="00F475D7" w:rsidRPr="00746CA3">
        <w:rPr>
          <w:rFonts w:ascii="Times New Roman" w:eastAsia="Times New Roman" w:hAnsi="Times New Roman" w:cs="Times New Roman"/>
          <w:sz w:val="24"/>
          <w:szCs w:val="24"/>
        </w:rPr>
        <w:t xml:space="preserve">LFTs </w:t>
      </w:r>
      <w:r w:rsidR="00712C54" w:rsidRPr="00746CA3">
        <w:rPr>
          <w:rFonts w:ascii="Times New Roman" w:eastAsia="Times New Roman" w:hAnsi="Times New Roman" w:cs="Times New Roman"/>
          <w:sz w:val="24"/>
          <w:szCs w:val="24"/>
        </w:rPr>
        <w:t xml:space="preserve">are </w:t>
      </w:r>
      <w:r w:rsidR="00F475D7" w:rsidRPr="00746CA3">
        <w:rPr>
          <w:rFonts w:ascii="Times New Roman" w:eastAsia="Times New Roman" w:hAnsi="Times New Roman" w:cs="Times New Roman"/>
          <w:sz w:val="24"/>
          <w:szCs w:val="24"/>
        </w:rPr>
        <w:t>Aminotransferases; alanine aminotransferase (ALT) and (AST)</w:t>
      </w:r>
      <w:r w:rsidR="00712C54" w:rsidRPr="00746CA3">
        <w:rPr>
          <w:rFonts w:ascii="Times New Roman" w:eastAsia="Times New Roman" w:hAnsi="Times New Roman" w:cs="Times New Roman"/>
          <w:sz w:val="24"/>
          <w:szCs w:val="24"/>
        </w:rPr>
        <w:t xml:space="preserve"> which represents </w:t>
      </w:r>
      <w:r w:rsidR="00F475D7" w:rsidRPr="00746CA3">
        <w:rPr>
          <w:rFonts w:ascii="Times New Roman" w:eastAsia="Times New Roman" w:hAnsi="Times New Roman" w:cs="Times New Roman"/>
          <w:sz w:val="24"/>
          <w:szCs w:val="24"/>
        </w:rPr>
        <w:t xml:space="preserve">a marker of hepatocyte injury </w:t>
      </w:r>
      <w:r w:rsidR="00712C54" w:rsidRPr="00746CA3">
        <w:rPr>
          <w:rFonts w:ascii="Times New Roman" w:eastAsia="Times New Roman" w:hAnsi="Times New Roman" w:cs="Times New Roman"/>
          <w:sz w:val="24"/>
          <w:szCs w:val="24"/>
        </w:rPr>
        <w:t>while</w:t>
      </w:r>
      <w:r w:rsidR="00F475D7" w:rsidRPr="00746CA3">
        <w:rPr>
          <w:rFonts w:ascii="Times New Roman" w:eastAsia="Times New Roman" w:hAnsi="Times New Roman" w:cs="Times New Roman"/>
          <w:sz w:val="24"/>
          <w:szCs w:val="24"/>
        </w:rPr>
        <w:t xml:space="preserve"> alkaline phosphatase (ALP)</w:t>
      </w:r>
      <w:r w:rsidR="00712C54" w:rsidRPr="00746CA3">
        <w:rPr>
          <w:rFonts w:ascii="Times New Roman" w:eastAsia="Times New Roman" w:hAnsi="Times New Roman" w:cs="Times New Roman"/>
          <w:sz w:val="24"/>
          <w:szCs w:val="24"/>
        </w:rPr>
        <w:t xml:space="preserve"> and</w:t>
      </w:r>
      <w:r w:rsidR="00F475D7" w:rsidRPr="00746CA3">
        <w:rPr>
          <w:rFonts w:ascii="Times New Roman" w:eastAsia="Times New Roman" w:hAnsi="Times New Roman" w:cs="Times New Roman"/>
          <w:sz w:val="24"/>
          <w:szCs w:val="24"/>
        </w:rPr>
        <w:t xml:space="preserve"> </w:t>
      </w:r>
      <w:r w:rsidR="00AE23C1" w:rsidRPr="00746CA3">
        <w:rPr>
          <w:rFonts w:ascii="Times New Roman" w:hAnsi="Times New Roman" w:cs="Times New Roman"/>
          <w:sz w:val="24"/>
          <w:szCs w:val="24"/>
        </w:rPr>
        <w:t>γ-</w:t>
      </w:r>
      <w:r w:rsidR="00DC133A" w:rsidRPr="00746CA3">
        <w:rPr>
          <w:rFonts w:ascii="Times New Roman" w:hAnsi="Times New Roman" w:cs="Times New Roman"/>
          <w:sz w:val="24"/>
          <w:szCs w:val="24"/>
        </w:rPr>
        <w:t>glutamyl transferase</w:t>
      </w:r>
      <w:r w:rsidR="00AE23C1" w:rsidRPr="00746CA3">
        <w:rPr>
          <w:rFonts w:ascii="Times New Roman" w:eastAsia="Times New Roman" w:hAnsi="Times New Roman" w:cs="Times New Roman"/>
          <w:sz w:val="24"/>
          <w:szCs w:val="24"/>
        </w:rPr>
        <w:t xml:space="preserve"> </w:t>
      </w:r>
      <w:r w:rsidR="00F475D7" w:rsidRPr="00746CA3">
        <w:rPr>
          <w:rFonts w:ascii="Times New Roman" w:eastAsia="Times New Roman" w:hAnsi="Times New Roman" w:cs="Times New Roman"/>
          <w:sz w:val="24"/>
          <w:szCs w:val="24"/>
        </w:rPr>
        <w:t>(</w:t>
      </w:r>
      <w:r w:rsidR="00AE23C1" w:rsidRPr="00746CA3">
        <w:rPr>
          <w:rFonts w:ascii="Times New Roman" w:hAnsi="Times New Roman" w:cs="Times New Roman"/>
          <w:sz w:val="24"/>
          <w:szCs w:val="24"/>
        </w:rPr>
        <w:t>γ</w:t>
      </w:r>
      <w:r w:rsidR="00AE23C1" w:rsidRPr="00746CA3">
        <w:rPr>
          <w:rFonts w:ascii="Times New Roman" w:eastAsia="Times New Roman" w:hAnsi="Times New Roman" w:cs="Times New Roman"/>
          <w:sz w:val="24"/>
          <w:szCs w:val="24"/>
        </w:rPr>
        <w:t>-</w:t>
      </w:r>
      <w:r w:rsidR="00F475D7" w:rsidRPr="00746CA3">
        <w:rPr>
          <w:rFonts w:ascii="Times New Roman" w:eastAsia="Times New Roman" w:hAnsi="Times New Roman" w:cs="Times New Roman"/>
          <w:sz w:val="24"/>
          <w:szCs w:val="24"/>
        </w:rPr>
        <w:t xml:space="preserve">GT) are markers of biliary function and cholestasis </w:t>
      </w:r>
      <w:r w:rsidR="00746CA3" w:rsidRPr="00746CA3">
        <w:rPr>
          <w:rFonts w:ascii="Times New Roman" w:eastAsia="Times New Roman" w:hAnsi="Times New Roman" w:cs="Times New Roman"/>
          <w:sz w:val="24"/>
          <w:szCs w:val="24"/>
        </w:rPr>
        <w:fldChar w:fldCharType="begin" w:fldLock="1"/>
      </w:r>
      <w:r w:rsidR="006C513D">
        <w:rPr>
          <w:rFonts w:ascii="Times New Roman" w:eastAsia="Times New Roman" w:hAnsi="Times New Roman" w:cs="Times New Roman"/>
          <w:sz w:val="24"/>
          <w:szCs w:val="24"/>
        </w:rPr>
        <w:instrText>ADDIN CSL_CITATION {"citationItems":[{"id":"ITEM-1","itemData":{"ISSN":"00416193","PMID":"23536736","abstract":"Liver enzymes are commonly used in the evaluation of patients with a range of diseases. Classically they are used to give information on whether a patient's primary disorder is hepatitic or cholestatic in origin. However, knowledge of enzyme ratios and pattern recognition allow much more information to be derived from these simple tests. This paper offers an insight to generalists on how to extract greater information from these tests in order to improve the investigation and management of liver disease. © The Ulster Medical Society, 2012.","author":[{"dropping-particle":"","family":"Hall","given":"Philip","non-dropping-particle":"","parse-names":false,"suffix":""},{"dropping-particle":"","family":"Cash","given":"Johnny","non-dropping-particle":"","parse-names":false,"suffix":""}],"container-title":"Ulster Medical Journal","id":"ITEM-1","issue":"1","issued":{"date-parts":[["2012"]]},"page":"30-36","title":"What is the real function of the Liver 'Function' tests?","type":"article-journal","volume":"81"},"uris":["http://www.mendeley.com/documents/?uuid=be71cdb6-780f-4acd-bb52-019aa01f7e40"]},{"id":"ITEM-2","itemData":{"DOI":"10.32964/tj17.05","author":[{"dropping-particle":"","family":"Legesse","given":"Mezgebu","non-dropping-particle":"","parse-names":false,"suffix":""}],"id":"ITEM-2","issued":{"date-parts":[["2018"]]},"number-of-pages":"1 - 74","publisher":"Addis Ababa University College of Health Science","title":"Comparison of Lipid Profile, Liver Enzymes, Creatine Kinase and Lactate Dehydrognase of T2DM Patients who were on Statin Attending Diabetic Clinic of Tikur Anbesa Specialized Hospital","type":"thesis"},"uris":["http://www.mendeley.com/documents/?uuid=1f73906e-073d-42ec-afe8-ba96fe3bfdd7"]}],"mendeley":{"formattedCitation":"(Hall &amp; Cash, 2012; Legesse, 2018)","plainTextFormattedCitation":"(Hall &amp; Cash, 2012; Legesse, 2018)","previouslyFormattedCitation":"(Hall &amp; Cash, 2012; Legesse, 2018)"},"properties":{"noteIndex":0},"schema":"https://github.com/citation-style-language/schema/raw/master/csl-citation.json"}</w:instrText>
      </w:r>
      <w:r w:rsidR="00746CA3" w:rsidRPr="00746CA3">
        <w:rPr>
          <w:rFonts w:ascii="Times New Roman" w:eastAsia="Times New Roman" w:hAnsi="Times New Roman" w:cs="Times New Roman"/>
          <w:sz w:val="24"/>
          <w:szCs w:val="24"/>
        </w:rPr>
        <w:fldChar w:fldCharType="separate"/>
      </w:r>
      <w:r w:rsidR="00746CA3" w:rsidRPr="00746CA3">
        <w:rPr>
          <w:rFonts w:ascii="Times New Roman" w:eastAsia="Times New Roman" w:hAnsi="Times New Roman" w:cs="Times New Roman"/>
          <w:noProof/>
          <w:sz w:val="24"/>
          <w:szCs w:val="24"/>
        </w:rPr>
        <w:t>(Hall &amp; Cash, 2012; Legesse, 2018)</w:t>
      </w:r>
      <w:r w:rsidR="00746CA3" w:rsidRPr="00746CA3">
        <w:rPr>
          <w:rFonts w:ascii="Times New Roman" w:eastAsia="Times New Roman" w:hAnsi="Times New Roman" w:cs="Times New Roman"/>
          <w:sz w:val="24"/>
          <w:szCs w:val="24"/>
        </w:rPr>
        <w:fldChar w:fldCharType="end"/>
      </w:r>
      <w:r w:rsidR="00746CA3" w:rsidRPr="00746CA3">
        <w:rPr>
          <w:rFonts w:ascii="Times New Roman" w:eastAsia="Times New Roman" w:hAnsi="Times New Roman" w:cs="Times New Roman"/>
          <w:sz w:val="24"/>
          <w:szCs w:val="24"/>
        </w:rPr>
        <w:t>.</w:t>
      </w:r>
      <w:r w:rsidR="00541C17">
        <w:rPr>
          <w:rFonts w:ascii="Times New Roman" w:eastAsia="Times New Roman" w:hAnsi="Times New Roman" w:cs="Times New Roman"/>
          <w:sz w:val="24"/>
          <w:szCs w:val="24"/>
        </w:rPr>
        <w:t xml:space="preserve"> </w:t>
      </w:r>
      <w:r w:rsidR="008A4D67" w:rsidRPr="003B5878">
        <w:rPr>
          <w:rFonts w:ascii="Times New Roman" w:eastAsia="Times New Roman" w:hAnsi="Times New Roman" w:cs="Times New Roman"/>
          <w:sz w:val="24"/>
          <w:szCs w:val="24"/>
        </w:rPr>
        <w:t xml:space="preserve">This study aimed to </w:t>
      </w:r>
      <w:r w:rsidR="008A4D67" w:rsidRPr="003B5878">
        <w:rPr>
          <w:rFonts w:ascii="Times New Roman" w:hAnsi="Times New Roman" w:cs="Times New Roman"/>
          <w:color w:val="000000" w:themeColor="text1"/>
          <w:sz w:val="24"/>
          <w:szCs w:val="24"/>
        </w:rPr>
        <w:t xml:space="preserve">evaluate the biochemical parameters among diabetes patients and </w:t>
      </w:r>
      <w:r w:rsidR="003B5878" w:rsidRPr="003B5878">
        <w:rPr>
          <w:rFonts w:ascii="Times New Roman" w:hAnsi="Times New Roman" w:cs="Times New Roman"/>
          <w:color w:val="000000" w:themeColor="text1"/>
          <w:sz w:val="24"/>
          <w:szCs w:val="24"/>
        </w:rPr>
        <w:t>h</w:t>
      </w:r>
      <w:r w:rsidR="008A4D67" w:rsidRPr="003B5878">
        <w:rPr>
          <w:rFonts w:ascii="Times New Roman" w:hAnsi="Times New Roman" w:cs="Times New Roman"/>
          <w:color w:val="000000" w:themeColor="text1"/>
          <w:sz w:val="24"/>
          <w:szCs w:val="24"/>
        </w:rPr>
        <w:t xml:space="preserve">ealthy </w:t>
      </w:r>
      <w:r w:rsidR="003B5878" w:rsidRPr="003B5878">
        <w:rPr>
          <w:rFonts w:ascii="Times New Roman" w:hAnsi="Times New Roman" w:cs="Times New Roman"/>
          <w:color w:val="000000" w:themeColor="text1"/>
          <w:sz w:val="24"/>
          <w:szCs w:val="24"/>
        </w:rPr>
        <w:t>persons</w:t>
      </w:r>
      <w:r w:rsidR="008A4D67" w:rsidRPr="003B5878">
        <w:rPr>
          <w:rFonts w:ascii="Times New Roman" w:hAnsi="Times New Roman" w:cs="Times New Roman"/>
          <w:color w:val="000000" w:themeColor="text1"/>
          <w:sz w:val="24"/>
          <w:szCs w:val="24"/>
        </w:rPr>
        <w:t xml:space="preserve"> in </w:t>
      </w:r>
      <w:r w:rsidR="003B5878" w:rsidRPr="003B5878">
        <w:rPr>
          <w:rFonts w:ascii="Times New Roman" w:hAnsi="Times New Roman" w:cs="Times New Roman"/>
          <w:color w:val="000000" w:themeColor="text1"/>
          <w:sz w:val="24"/>
          <w:szCs w:val="24"/>
        </w:rPr>
        <w:t>Abuja, Nigeria</w:t>
      </w:r>
      <w:r w:rsidR="00572D73">
        <w:rPr>
          <w:rFonts w:ascii="Times New Roman" w:hAnsi="Times New Roman" w:cs="Times New Roman"/>
          <w:color w:val="000000" w:themeColor="text1"/>
          <w:sz w:val="24"/>
          <w:szCs w:val="24"/>
        </w:rPr>
        <w:t>.</w:t>
      </w:r>
    </w:p>
    <w:p w14:paraId="3176C2C2" w14:textId="1084BD27" w:rsidR="00170E8B" w:rsidRPr="00557A5E" w:rsidRDefault="00170E8B" w:rsidP="000B1F02">
      <w:pPr>
        <w:spacing w:after="0" w:line="360" w:lineRule="auto"/>
        <w:jc w:val="both"/>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szCs w:val="24"/>
        </w:rPr>
        <w:t>Material and methods</w:t>
      </w:r>
    </w:p>
    <w:p w14:paraId="1110637C" w14:textId="21704AEF" w:rsidR="00170E8B" w:rsidRPr="00557A5E" w:rsidRDefault="00170E8B" w:rsidP="006E4DFD">
      <w:pPr>
        <w:pStyle w:val="Heading2"/>
        <w:spacing w:before="0" w:beforeAutospacing="0" w:after="0" w:afterAutospacing="0" w:line="360" w:lineRule="auto"/>
        <w:jc w:val="both"/>
        <w:rPr>
          <w:sz w:val="24"/>
          <w:szCs w:val="24"/>
        </w:rPr>
      </w:pPr>
      <w:bookmarkStart w:id="0" w:name="_Toc526416726"/>
      <w:r w:rsidRPr="00557A5E">
        <w:rPr>
          <w:sz w:val="24"/>
          <w:szCs w:val="24"/>
        </w:rPr>
        <w:t>Study design</w:t>
      </w:r>
      <w:bookmarkEnd w:id="0"/>
    </w:p>
    <w:p w14:paraId="7B1846BA" w14:textId="0A6C4C50" w:rsidR="00572D73" w:rsidRDefault="00170E8B" w:rsidP="006E4DFD">
      <w:pPr>
        <w:spacing w:after="0" w:line="360" w:lineRule="auto"/>
        <w:jc w:val="both"/>
        <w:rPr>
          <w:rFonts w:ascii="Times New Roman" w:hAnsi="Times New Roman" w:cs="Times New Roman"/>
          <w:sz w:val="24"/>
          <w:szCs w:val="24"/>
        </w:rPr>
      </w:pPr>
      <w:r w:rsidRPr="00557A5E">
        <w:rPr>
          <w:rFonts w:ascii="Times New Roman" w:hAnsi="Times New Roman" w:cs="Times New Roman"/>
          <w:sz w:val="24"/>
          <w:szCs w:val="24"/>
        </w:rPr>
        <w:t>The study was a cross</w:t>
      </w:r>
      <w:r w:rsidR="0069443D" w:rsidRPr="00557A5E">
        <w:rPr>
          <w:rFonts w:ascii="Times New Roman" w:hAnsi="Times New Roman" w:cs="Times New Roman"/>
          <w:sz w:val="24"/>
          <w:szCs w:val="24"/>
        </w:rPr>
        <w:t>-</w:t>
      </w:r>
      <w:r w:rsidRPr="00557A5E">
        <w:rPr>
          <w:rFonts w:ascii="Times New Roman" w:hAnsi="Times New Roman" w:cs="Times New Roman"/>
          <w:sz w:val="24"/>
          <w:szCs w:val="24"/>
        </w:rPr>
        <w:t>sectional prospective study and included diabetic patients who have been confirmed to be having the disease and a control group (apparently healthy individuals who are not suffering from diabetes.)</w:t>
      </w:r>
      <w:bookmarkStart w:id="1" w:name="_Toc526416727"/>
      <w:r w:rsidR="00A77892">
        <w:rPr>
          <w:rFonts w:ascii="Times New Roman" w:hAnsi="Times New Roman" w:cs="Times New Roman"/>
          <w:sz w:val="24"/>
          <w:szCs w:val="24"/>
        </w:rPr>
        <w:t xml:space="preserve"> The study was carried out between April 1 and June 30, 2018.</w:t>
      </w:r>
    </w:p>
    <w:p w14:paraId="776A7A9B" w14:textId="3459FBA9" w:rsidR="00170E8B" w:rsidRPr="00572D73" w:rsidRDefault="00170E8B" w:rsidP="006E4DFD">
      <w:pPr>
        <w:spacing w:after="0" w:line="360" w:lineRule="auto"/>
        <w:jc w:val="both"/>
        <w:rPr>
          <w:rFonts w:ascii="Times New Roman" w:hAnsi="Times New Roman" w:cs="Times New Roman"/>
          <w:b/>
          <w:bCs/>
          <w:sz w:val="24"/>
          <w:szCs w:val="24"/>
        </w:rPr>
      </w:pPr>
      <w:r w:rsidRPr="00572D73">
        <w:rPr>
          <w:rFonts w:ascii="Times New Roman" w:hAnsi="Times New Roman" w:cs="Times New Roman"/>
          <w:b/>
          <w:bCs/>
          <w:sz w:val="24"/>
          <w:szCs w:val="24"/>
        </w:rPr>
        <w:t>Study area/population</w:t>
      </w:r>
      <w:bookmarkEnd w:id="1"/>
    </w:p>
    <w:p w14:paraId="4AEE829F" w14:textId="543E7345" w:rsidR="00170E8B" w:rsidRPr="00557A5E" w:rsidRDefault="00170E8B" w:rsidP="006E4DFD">
      <w:pPr>
        <w:spacing w:after="0" w:line="360" w:lineRule="auto"/>
        <w:jc w:val="both"/>
        <w:rPr>
          <w:rFonts w:ascii="Times New Roman" w:hAnsi="Times New Roman" w:cs="Times New Roman"/>
          <w:sz w:val="24"/>
          <w:szCs w:val="24"/>
        </w:rPr>
      </w:pPr>
      <w:r w:rsidRPr="00557A5E">
        <w:rPr>
          <w:rFonts w:ascii="Times New Roman" w:hAnsi="Times New Roman" w:cs="Times New Roman"/>
          <w:sz w:val="24"/>
          <w:szCs w:val="24"/>
        </w:rPr>
        <w:t xml:space="preserve">The study area was </w:t>
      </w:r>
      <w:r w:rsidR="0069443D" w:rsidRPr="00557A5E">
        <w:rPr>
          <w:rFonts w:ascii="Times New Roman" w:hAnsi="Times New Roman" w:cs="Times New Roman"/>
          <w:sz w:val="24"/>
          <w:szCs w:val="24"/>
        </w:rPr>
        <w:t xml:space="preserve">the </w:t>
      </w:r>
      <w:r w:rsidRPr="00557A5E">
        <w:rPr>
          <w:rFonts w:ascii="Times New Roman" w:hAnsi="Times New Roman" w:cs="Times New Roman"/>
          <w:sz w:val="24"/>
          <w:szCs w:val="24"/>
        </w:rPr>
        <w:t>University of Abuja Teaching Hospital. Abuja is the capital city of Nigeria. It is located in centre latitude 9</w:t>
      </w:r>
      <w:r w:rsidR="00A77892">
        <w:rPr>
          <w:rFonts w:ascii="Times New Roman" w:hAnsi="Times New Roman" w:cs="Times New Roman"/>
          <w:sz w:val="24"/>
          <w:szCs w:val="24"/>
        </w:rPr>
        <w:t>0</w:t>
      </w:r>
      <w:r w:rsidRPr="00557A5E">
        <w:rPr>
          <w:rFonts w:ascii="Times New Roman" w:hAnsi="Times New Roman" w:cs="Times New Roman"/>
          <w:sz w:val="24"/>
          <w:szCs w:val="24"/>
        </w:rPr>
        <w:t xml:space="preserve"> 4’ 0’ N 7 29’ 0’ E of Nigeria. </w:t>
      </w:r>
      <w:r w:rsidR="00256FDE">
        <w:rPr>
          <w:rFonts w:ascii="Times New Roman" w:hAnsi="Times New Roman" w:cs="Times New Roman"/>
          <w:sz w:val="24"/>
          <w:szCs w:val="24"/>
        </w:rPr>
        <w:t xml:space="preserve">Based on </w:t>
      </w:r>
      <w:r w:rsidRPr="00557A5E">
        <w:rPr>
          <w:rFonts w:ascii="Times New Roman" w:hAnsi="Times New Roman" w:cs="Times New Roman"/>
          <w:sz w:val="24"/>
          <w:szCs w:val="24"/>
        </w:rPr>
        <w:t xml:space="preserve">the 2006 </w:t>
      </w:r>
      <w:r w:rsidRPr="00557A5E">
        <w:rPr>
          <w:rFonts w:ascii="Times New Roman" w:hAnsi="Times New Roman" w:cs="Times New Roman"/>
          <w:sz w:val="24"/>
          <w:szCs w:val="24"/>
        </w:rPr>
        <w:lastRenderedPageBreak/>
        <w:t xml:space="preserve">census, </w:t>
      </w:r>
      <w:r w:rsidR="00256FDE">
        <w:rPr>
          <w:rFonts w:ascii="Times New Roman" w:hAnsi="Times New Roman" w:cs="Times New Roman"/>
          <w:sz w:val="24"/>
          <w:szCs w:val="24"/>
        </w:rPr>
        <w:t xml:space="preserve">the population of </w:t>
      </w:r>
      <w:r w:rsidRPr="00557A5E">
        <w:rPr>
          <w:rFonts w:ascii="Times New Roman" w:hAnsi="Times New Roman" w:cs="Times New Roman"/>
          <w:sz w:val="24"/>
          <w:szCs w:val="24"/>
        </w:rPr>
        <w:t xml:space="preserve">Abuja </w:t>
      </w:r>
      <w:r w:rsidR="00256FDE">
        <w:rPr>
          <w:rFonts w:ascii="Times New Roman" w:hAnsi="Times New Roman" w:cs="Times New Roman"/>
          <w:sz w:val="24"/>
          <w:szCs w:val="24"/>
        </w:rPr>
        <w:t>was estimated</w:t>
      </w:r>
      <w:r w:rsidRPr="00557A5E">
        <w:rPr>
          <w:rFonts w:ascii="Times New Roman" w:hAnsi="Times New Roman" w:cs="Times New Roman"/>
          <w:sz w:val="24"/>
          <w:szCs w:val="24"/>
        </w:rPr>
        <w:t xml:space="preserve"> 776,298</w:t>
      </w:r>
      <w:r w:rsidR="00DB5691">
        <w:rPr>
          <w:rFonts w:ascii="Times New Roman" w:hAnsi="Times New Roman" w:cs="Times New Roman"/>
          <w:sz w:val="24"/>
          <w:szCs w:val="24"/>
        </w:rPr>
        <w:t xml:space="preserve"> </w:t>
      </w:r>
      <w:r w:rsidR="006C513D">
        <w:rPr>
          <w:rFonts w:ascii="Times New Roman" w:hAnsi="Times New Roman" w:cs="Times New Roman"/>
          <w:sz w:val="24"/>
          <w:szCs w:val="24"/>
        </w:rPr>
        <w:fldChar w:fldCharType="begin" w:fldLock="1"/>
      </w:r>
      <w:r w:rsidR="006C513D">
        <w:rPr>
          <w:rFonts w:ascii="Times New Roman" w:hAnsi="Times New Roman" w:cs="Times New Roman"/>
          <w:sz w:val="24"/>
          <w:szCs w:val="24"/>
        </w:rPr>
        <w:instrText>ADDIN CSL_CITATION {"citationItems":[{"id":"ITEM-1","itemData":{"DOI":"10.12816/0011166","ISSN":"15979385","author":[{"dropping-particle":"","family":"Eme","given":"Okechukwu I.","non-dropping-particle":"","parse-names":false,"suffix":""},{"dropping-particle":"","family":"Idike","given":"Adeline","non-dropping-particle":"","parse-names":false,"suffix":""}],"container-title":"Journal of Policy and Development Studies","id":"ITEM-1","issue":"3","issued":{"date-parts":[["2015"]]},"page":"47-72","title":"Census Politics in Nigeria : An Examination of 2006 Population Census","type":"article-journal","volume":"9"},"uris":["http://www.mendeley.com/documents/?uuid=9e5c7af4-f06b-49bf-884f-600851f8f225"]}],"mendeley":{"formattedCitation":"(Eme &amp; Idike, 2015)","plainTextFormattedCitation":"(Eme &amp; Idike, 2015)"},"properties":{"noteIndex":0},"schema":"https://github.com/citation-style-language/schema/raw/master/csl-citation.json"}</w:instrText>
      </w:r>
      <w:r w:rsidR="006C513D">
        <w:rPr>
          <w:rFonts w:ascii="Times New Roman" w:hAnsi="Times New Roman" w:cs="Times New Roman"/>
          <w:sz w:val="24"/>
          <w:szCs w:val="24"/>
        </w:rPr>
        <w:fldChar w:fldCharType="separate"/>
      </w:r>
      <w:r w:rsidR="006C513D" w:rsidRPr="006C513D">
        <w:rPr>
          <w:rFonts w:ascii="Times New Roman" w:hAnsi="Times New Roman" w:cs="Times New Roman"/>
          <w:noProof/>
          <w:sz w:val="24"/>
          <w:szCs w:val="24"/>
        </w:rPr>
        <w:t>(Eme &amp; Idike, 2015)</w:t>
      </w:r>
      <w:r w:rsidR="006C513D">
        <w:rPr>
          <w:rFonts w:ascii="Times New Roman" w:hAnsi="Times New Roman" w:cs="Times New Roman"/>
          <w:sz w:val="24"/>
          <w:szCs w:val="24"/>
        </w:rPr>
        <w:fldChar w:fldCharType="end"/>
      </w:r>
      <w:r w:rsidR="006C513D">
        <w:rPr>
          <w:rFonts w:ascii="Times New Roman" w:hAnsi="Times New Roman" w:cs="Times New Roman"/>
          <w:sz w:val="24"/>
          <w:szCs w:val="24"/>
        </w:rPr>
        <w:t xml:space="preserve">, </w:t>
      </w:r>
      <w:r w:rsidR="00DB5691">
        <w:rPr>
          <w:rFonts w:ascii="Times New Roman" w:hAnsi="Times New Roman" w:cs="Times New Roman"/>
          <w:sz w:val="24"/>
          <w:szCs w:val="24"/>
        </w:rPr>
        <w:t>which puts Abuja among the top ten cities with highest population in Nigeria</w:t>
      </w:r>
      <w:r w:rsidRPr="00557A5E">
        <w:rPr>
          <w:rFonts w:ascii="Times New Roman" w:hAnsi="Times New Roman" w:cs="Times New Roman"/>
          <w:sz w:val="24"/>
          <w:szCs w:val="24"/>
        </w:rPr>
        <w:t>.</w:t>
      </w:r>
    </w:p>
    <w:p w14:paraId="3B15E069" w14:textId="2E60C93E" w:rsidR="00170E8B" w:rsidRPr="00557A5E" w:rsidRDefault="00170E8B" w:rsidP="006E4DFD">
      <w:pPr>
        <w:pStyle w:val="Heading2"/>
        <w:spacing w:before="0" w:beforeAutospacing="0" w:after="0" w:afterAutospacing="0" w:line="360" w:lineRule="auto"/>
        <w:rPr>
          <w:sz w:val="24"/>
          <w:szCs w:val="24"/>
          <w:lang w:val="en-GB"/>
        </w:rPr>
      </w:pPr>
      <w:bookmarkStart w:id="2" w:name="_Toc526416728"/>
      <w:r w:rsidRPr="00557A5E">
        <w:rPr>
          <w:sz w:val="24"/>
          <w:szCs w:val="24"/>
          <w:lang w:val="en-GB"/>
        </w:rPr>
        <w:t>Ethical consideration</w:t>
      </w:r>
      <w:bookmarkEnd w:id="2"/>
    </w:p>
    <w:p w14:paraId="482BD7CD" w14:textId="58C05F7C" w:rsidR="008F1E83" w:rsidRDefault="00170E8B" w:rsidP="006E4DFD">
      <w:pPr>
        <w:spacing w:after="0" w:line="360" w:lineRule="auto"/>
        <w:jc w:val="both"/>
        <w:rPr>
          <w:rFonts w:ascii="Times New Roman" w:hAnsi="Times New Roman" w:cs="Times New Roman"/>
          <w:sz w:val="24"/>
          <w:szCs w:val="24"/>
        </w:rPr>
      </w:pPr>
      <w:r w:rsidRPr="003B16D9">
        <w:rPr>
          <w:rFonts w:ascii="Times New Roman" w:hAnsi="Times New Roman" w:cs="Times New Roman"/>
          <w:sz w:val="24"/>
          <w:szCs w:val="24"/>
        </w:rPr>
        <w:t>Approval was gotten from</w:t>
      </w:r>
      <w:r w:rsidR="003B16D9" w:rsidRPr="003B16D9">
        <w:rPr>
          <w:rFonts w:ascii="Times New Roman" w:hAnsi="Times New Roman" w:cs="Times New Roman"/>
          <w:sz w:val="24"/>
          <w:szCs w:val="24"/>
        </w:rPr>
        <w:t xml:space="preserve"> </w:t>
      </w:r>
      <w:r w:rsidR="003B16D9" w:rsidRPr="003B16D9">
        <w:rPr>
          <w:rFonts w:ascii="Times New Roman" w:hAnsi="Times New Roman" w:cs="Times New Roman"/>
          <w:sz w:val="24"/>
          <w:szCs w:val="24"/>
        </w:rPr>
        <w:t>Health Research Committee assigned number: NHREC/01/01/2007-20/01/2021</w:t>
      </w:r>
      <w:r w:rsidR="00F55D3C">
        <w:rPr>
          <w:rFonts w:ascii="Times New Roman" w:hAnsi="Times New Roman" w:cs="Times New Roman"/>
          <w:sz w:val="24"/>
          <w:szCs w:val="24"/>
        </w:rPr>
        <w:t>. Approval was also obtained</w:t>
      </w:r>
      <w:r w:rsidR="003B16D9" w:rsidRPr="003B16D9">
        <w:rPr>
          <w:rFonts w:ascii="Times New Roman" w:hAnsi="Times New Roman" w:cs="Times New Roman"/>
          <w:sz w:val="24"/>
          <w:szCs w:val="24"/>
        </w:rPr>
        <w:t xml:space="preserve"> from </w:t>
      </w:r>
      <w:r w:rsidRPr="003B16D9">
        <w:rPr>
          <w:rFonts w:ascii="Times New Roman" w:hAnsi="Times New Roman" w:cs="Times New Roman"/>
          <w:sz w:val="24"/>
          <w:szCs w:val="24"/>
        </w:rPr>
        <w:t xml:space="preserve">the ethical committee of </w:t>
      </w:r>
      <w:r w:rsidR="0069443D" w:rsidRPr="003B16D9">
        <w:rPr>
          <w:rFonts w:ascii="Times New Roman" w:hAnsi="Times New Roman" w:cs="Times New Roman"/>
          <w:sz w:val="24"/>
          <w:szCs w:val="24"/>
        </w:rPr>
        <w:t xml:space="preserve">the </w:t>
      </w:r>
      <w:r w:rsidRPr="003B16D9">
        <w:rPr>
          <w:rFonts w:ascii="Times New Roman" w:hAnsi="Times New Roman" w:cs="Times New Roman"/>
          <w:sz w:val="24"/>
          <w:szCs w:val="24"/>
        </w:rPr>
        <w:t>University of Abuja Teaching Hospital</w:t>
      </w:r>
      <w:r w:rsidR="009E31CB" w:rsidRPr="003B16D9">
        <w:rPr>
          <w:rFonts w:ascii="Times New Roman" w:hAnsi="Times New Roman" w:cs="Times New Roman"/>
          <w:sz w:val="24"/>
          <w:szCs w:val="24"/>
        </w:rPr>
        <w:t xml:space="preserve"> (UATH)</w:t>
      </w:r>
      <w:r w:rsidRPr="003B16D9">
        <w:rPr>
          <w:rFonts w:ascii="Times New Roman" w:hAnsi="Times New Roman" w:cs="Times New Roman"/>
          <w:sz w:val="24"/>
          <w:szCs w:val="24"/>
        </w:rPr>
        <w:t xml:space="preserve"> Gwagwalada</w:t>
      </w:r>
      <w:r w:rsidRPr="00557A5E">
        <w:rPr>
          <w:rFonts w:ascii="Times New Roman" w:hAnsi="Times New Roman" w:cs="Times New Roman"/>
          <w:sz w:val="24"/>
          <w:szCs w:val="24"/>
        </w:rPr>
        <w:t>, FCT for the study to be carried out as well as informed consent from the patients and control subjects before samples were collected.</w:t>
      </w:r>
      <w:r w:rsidR="006A6CEB">
        <w:rPr>
          <w:rFonts w:ascii="Times New Roman" w:hAnsi="Times New Roman" w:cs="Times New Roman"/>
          <w:sz w:val="24"/>
          <w:szCs w:val="24"/>
        </w:rPr>
        <w:t xml:space="preserve"> </w:t>
      </w:r>
      <w:r w:rsidR="008F1E83" w:rsidRPr="0044547F">
        <w:rPr>
          <w:rFonts w:ascii="Times New Roman" w:hAnsi="Times New Roman" w:cs="Times New Roman"/>
          <w:sz w:val="24"/>
          <w:szCs w:val="24"/>
        </w:rPr>
        <w:t xml:space="preserve">Patients below 18 years, or with diabetic </w:t>
      </w:r>
      <w:r w:rsidR="001D0BE5">
        <w:rPr>
          <w:rFonts w:ascii="Times New Roman" w:hAnsi="Times New Roman" w:cs="Times New Roman"/>
          <w:sz w:val="24"/>
          <w:szCs w:val="24"/>
        </w:rPr>
        <w:t>M</w:t>
      </w:r>
      <w:r w:rsidR="008F1E83" w:rsidRPr="0044547F">
        <w:rPr>
          <w:rFonts w:ascii="Times New Roman" w:hAnsi="Times New Roman" w:cs="Times New Roman"/>
          <w:sz w:val="24"/>
          <w:szCs w:val="24"/>
        </w:rPr>
        <w:t xml:space="preserve">ellitus complications, </w:t>
      </w:r>
      <w:r w:rsidR="0044547F" w:rsidRPr="0044547F">
        <w:rPr>
          <w:rFonts w:ascii="Times New Roman" w:hAnsi="Times New Roman" w:cs="Times New Roman"/>
          <w:sz w:val="24"/>
          <w:szCs w:val="24"/>
        </w:rPr>
        <w:t xml:space="preserve">excessive alcohol intake, </w:t>
      </w:r>
      <w:r w:rsidR="008F1E83" w:rsidRPr="0044547F">
        <w:rPr>
          <w:rFonts w:ascii="Times New Roman" w:hAnsi="Times New Roman" w:cs="Times New Roman"/>
          <w:sz w:val="24"/>
          <w:szCs w:val="24"/>
        </w:rPr>
        <w:t xml:space="preserve">smokers, liver </w:t>
      </w:r>
      <w:r w:rsidR="0044547F" w:rsidRPr="0044547F">
        <w:rPr>
          <w:rFonts w:ascii="Times New Roman" w:hAnsi="Times New Roman" w:cs="Times New Roman"/>
          <w:sz w:val="24"/>
          <w:szCs w:val="24"/>
        </w:rPr>
        <w:t>disease</w:t>
      </w:r>
      <w:r w:rsidR="008F1E83" w:rsidRPr="0044547F">
        <w:rPr>
          <w:rFonts w:ascii="Times New Roman" w:hAnsi="Times New Roman" w:cs="Times New Roman"/>
          <w:sz w:val="24"/>
          <w:szCs w:val="24"/>
        </w:rPr>
        <w:t xml:space="preserve">, </w:t>
      </w:r>
      <w:r w:rsidR="0044547F" w:rsidRPr="0044547F">
        <w:rPr>
          <w:rFonts w:ascii="Times New Roman" w:hAnsi="Times New Roman" w:cs="Times New Roman"/>
          <w:sz w:val="24"/>
          <w:szCs w:val="24"/>
        </w:rPr>
        <w:t xml:space="preserve">and </w:t>
      </w:r>
      <w:r w:rsidR="008F1E83" w:rsidRPr="0044547F">
        <w:rPr>
          <w:rFonts w:ascii="Times New Roman" w:hAnsi="Times New Roman" w:cs="Times New Roman"/>
          <w:sz w:val="24"/>
          <w:szCs w:val="24"/>
        </w:rPr>
        <w:t>other systemic conditions were excluded from the study</w:t>
      </w:r>
      <w:r w:rsidR="0044547F">
        <w:rPr>
          <w:rFonts w:ascii="Times New Roman" w:hAnsi="Times New Roman" w:cs="Times New Roman"/>
          <w:sz w:val="24"/>
          <w:szCs w:val="24"/>
        </w:rPr>
        <w:t>.</w:t>
      </w:r>
    </w:p>
    <w:p w14:paraId="06C17F22" w14:textId="77777777" w:rsidR="00A92DDC" w:rsidRDefault="00A92DDC" w:rsidP="006E4DFD">
      <w:pPr>
        <w:spacing w:after="0" w:line="360" w:lineRule="auto"/>
        <w:jc w:val="both"/>
        <w:rPr>
          <w:rFonts w:ascii="Times New Roman" w:hAnsi="Times New Roman" w:cs="Times New Roman"/>
          <w:sz w:val="24"/>
          <w:szCs w:val="24"/>
        </w:rPr>
      </w:pPr>
    </w:p>
    <w:p w14:paraId="59826148" w14:textId="4F4411E3" w:rsidR="00170E8B" w:rsidRPr="00557A5E" w:rsidRDefault="00170E8B" w:rsidP="00674EB0">
      <w:pPr>
        <w:pStyle w:val="Heading2"/>
        <w:spacing w:before="0" w:beforeAutospacing="0" w:after="120" w:afterAutospacing="0"/>
        <w:jc w:val="both"/>
        <w:rPr>
          <w:sz w:val="24"/>
        </w:rPr>
      </w:pPr>
      <w:bookmarkStart w:id="3" w:name="_Toc526416729"/>
      <w:r w:rsidRPr="00557A5E">
        <w:rPr>
          <w:sz w:val="24"/>
        </w:rPr>
        <w:t>Sample size</w:t>
      </w:r>
      <w:bookmarkEnd w:id="3"/>
    </w:p>
    <w:p w14:paraId="79DAFE24" w14:textId="5A498583" w:rsidR="00170E8B" w:rsidRPr="007B66B8" w:rsidRDefault="009E31CB" w:rsidP="007B66B8">
      <w:pPr>
        <w:spacing w:after="0" w:line="360" w:lineRule="auto"/>
        <w:jc w:val="both"/>
        <w:rPr>
          <w:rFonts w:ascii="Times New Roman" w:hAnsi="Times New Roman" w:cs="Times New Roman"/>
          <w:sz w:val="24"/>
          <w:szCs w:val="24"/>
        </w:rPr>
      </w:pPr>
      <w:r w:rsidRPr="007B66B8">
        <w:rPr>
          <w:rFonts w:ascii="Times New Roman" w:hAnsi="Times New Roman" w:cs="Times New Roman"/>
          <w:sz w:val="24"/>
          <w:szCs w:val="24"/>
        </w:rPr>
        <w:t>There were</w:t>
      </w:r>
      <w:r w:rsidR="00170E8B" w:rsidRPr="007B66B8">
        <w:rPr>
          <w:rFonts w:ascii="Times New Roman" w:hAnsi="Times New Roman" w:cs="Times New Roman"/>
          <w:sz w:val="24"/>
          <w:szCs w:val="24"/>
        </w:rPr>
        <w:t xml:space="preserve"> 108 participants selected for inclusion into the study which comprise</w:t>
      </w:r>
      <w:r w:rsidR="0069443D" w:rsidRPr="007B66B8">
        <w:rPr>
          <w:rFonts w:ascii="Times New Roman" w:hAnsi="Times New Roman" w:cs="Times New Roman"/>
          <w:sz w:val="24"/>
          <w:szCs w:val="24"/>
        </w:rPr>
        <w:t>s</w:t>
      </w:r>
      <w:r w:rsidR="00170E8B" w:rsidRPr="007B66B8">
        <w:rPr>
          <w:rFonts w:ascii="Times New Roman" w:hAnsi="Times New Roman" w:cs="Times New Roman"/>
          <w:sz w:val="24"/>
          <w:szCs w:val="24"/>
        </w:rPr>
        <w:t xml:space="preserve"> of two groups. Group 1 (control group) consists of 48 healthy, non-diabetic patients who have met the inclusion criteria. Group 2 (test group) consists of 60 </w:t>
      </w:r>
      <w:r w:rsidRPr="007B66B8">
        <w:rPr>
          <w:rFonts w:ascii="Times New Roman" w:hAnsi="Times New Roman" w:cs="Times New Roman"/>
          <w:sz w:val="24"/>
          <w:szCs w:val="24"/>
        </w:rPr>
        <w:t>p</w:t>
      </w:r>
      <w:r w:rsidR="00170E8B" w:rsidRPr="007B66B8">
        <w:rPr>
          <w:rFonts w:ascii="Times New Roman" w:hAnsi="Times New Roman" w:cs="Times New Roman"/>
          <w:sz w:val="24"/>
          <w:szCs w:val="24"/>
        </w:rPr>
        <w:t xml:space="preserve">atients who </w:t>
      </w:r>
      <w:r w:rsidRPr="007B66B8">
        <w:rPr>
          <w:rFonts w:ascii="Times New Roman" w:hAnsi="Times New Roman" w:cs="Times New Roman"/>
          <w:sz w:val="24"/>
          <w:szCs w:val="24"/>
        </w:rPr>
        <w:t>we</w:t>
      </w:r>
      <w:r w:rsidR="00170E8B" w:rsidRPr="007B66B8">
        <w:rPr>
          <w:rFonts w:ascii="Times New Roman" w:hAnsi="Times New Roman" w:cs="Times New Roman"/>
          <w:sz w:val="24"/>
          <w:szCs w:val="24"/>
        </w:rPr>
        <w:t xml:space="preserve">re diagnosed as having Diabetes mellitus. </w:t>
      </w:r>
      <w:r w:rsidR="0069443D" w:rsidRPr="007B66B8">
        <w:rPr>
          <w:rFonts w:ascii="Times New Roman" w:hAnsi="Times New Roman" w:cs="Times New Roman"/>
          <w:sz w:val="24"/>
          <w:szCs w:val="24"/>
        </w:rPr>
        <w:t>A p</w:t>
      </w:r>
      <w:r w:rsidR="00170E8B" w:rsidRPr="007B66B8">
        <w:rPr>
          <w:rFonts w:ascii="Times New Roman" w:hAnsi="Times New Roman" w:cs="Times New Roman"/>
          <w:sz w:val="24"/>
          <w:szCs w:val="24"/>
        </w:rPr>
        <w:t>roportional representative sample of both male and female participants and of all age groups w</w:t>
      </w:r>
      <w:r w:rsidR="0069443D" w:rsidRPr="007B66B8">
        <w:rPr>
          <w:rFonts w:ascii="Times New Roman" w:hAnsi="Times New Roman" w:cs="Times New Roman"/>
          <w:sz w:val="24"/>
          <w:szCs w:val="24"/>
        </w:rPr>
        <w:t>as</w:t>
      </w:r>
      <w:r w:rsidR="00170E8B" w:rsidRPr="007B66B8">
        <w:rPr>
          <w:rFonts w:ascii="Times New Roman" w:hAnsi="Times New Roman" w:cs="Times New Roman"/>
          <w:sz w:val="24"/>
          <w:szCs w:val="24"/>
        </w:rPr>
        <w:t xml:space="preserve"> selected in each study group.  </w:t>
      </w:r>
      <w:r w:rsidR="0069443D" w:rsidRPr="007B66B8">
        <w:rPr>
          <w:rFonts w:ascii="Times New Roman" w:hAnsi="Times New Roman" w:cs="Times New Roman"/>
          <w:sz w:val="24"/>
          <w:szCs w:val="24"/>
        </w:rPr>
        <w:t>The s</w:t>
      </w:r>
      <w:r w:rsidR="00170E8B" w:rsidRPr="007B66B8">
        <w:rPr>
          <w:rFonts w:ascii="Times New Roman" w:hAnsi="Times New Roman" w:cs="Times New Roman"/>
          <w:sz w:val="24"/>
          <w:szCs w:val="24"/>
        </w:rPr>
        <w:t>ample size was calculated using an average population size of 500 patient attending clinic</w:t>
      </w:r>
      <w:r w:rsidR="0069443D" w:rsidRPr="007B66B8">
        <w:rPr>
          <w:rFonts w:ascii="Times New Roman" w:hAnsi="Times New Roman" w:cs="Times New Roman"/>
          <w:sz w:val="24"/>
          <w:szCs w:val="24"/>
        </w:rPr>
        <w:t xml:space="preserve">s </w:t>
      </w:r>
      <w:r w:rsidR="00170E8B" w:rsidRPr="007B66B8">
        <w:rPr>
          <w:rFonts w:ascii="Times New Roman" w:hAnsi="Times New Roman" w:cs="Times New Roman"/>
          <w:sz w:val="24"/>
          <w:szCs w:val="24"/>
        </w:rPr>
        <w:t>in UATH with an expected frequency of 10%, confidence limit of 5% and a cluster/design effect of 1.0. (Epi Info software was used).</w:t>
      </w:r>
    </w:p>
    <w:p w14:paraId="61549600" w14:textId="25D7DF24" w:rsidR="00170E8B" w:rsidRPr="00557A5E" w:rsidRDefault="00170E8B" w:rsidP="00011C32">
      <w:pPr>
        <w:pStyle w:val="Heading2"/>
        <w:spacing w:before="0" w:beforeAutospacing="0" w:after="0" w:afterAutospacing="0" w:line="360" w:lineRule="auto"/>
        <w:rPr>
          <w:sz w:val="24"/>
          <w:lang w:val="en-GB"/>
        </w:rPr>
      </w:pPr>
      <w:bookmarkStart w:id="4" w:name="_Toc526416730"/>
      <w:r w:rsidRPr="00557A5E">
        <w:rPr>
          <w:sz w:val="24"/>
          <w:lang w:val="en-GB"/>
        </w:rPr>
        <w:t>Laboratory analysis</w:t>
      </w:r>
      <w:bookmarkEnd w:id="4"/>
    </w:p>
    <w:p w14:paraId="3E5E421F" w14:textId="5AEA9AEA" w:rsidR="00042149" w:rsidRPr="006103EC" w:rsidRDefault="006237EA" w:rsidP="00C022BE">
      <w:pPr>
        <w:autoSpaceDE w:val="0"/>
        <w:autoSpaceDN w:val="0"/>
        <w:adjustRightInd w:val="0"/>
        <w:spacing w:after="0" w:line="360" w:lineRule="auto"/>
        <w:jc w:val="both"/>
        <w:rPr>
          <w:rFonts w:ascii="Times New Roman" w:hAnsi="Times New Roman" w:cs="Times New Roman"/>
          <w:sz w:val="24"/>
          <w:szCs w:val="24"/>
        </w:rPr>
      </w:pPr>
      <w:bookmarkStart w:id="5" w:name="_Toc526416740"/>
      <w:r w:rsidRPr="006103EC">
        <w:rPr>
          <w:rFonts w:ascii="Times New Roman" w:hAnsi="Times New Roman" w:cs="Times New Roman"/>
          <w:sz w:val="24"/>
          <w:szCs w:val="24"/>
        </w:rPr>
        <w:t xml:space="preserve">Five ml of venous fasting blood samples were obtained under aseptic precautions and biochemical parameters were evaluated: fasting blood glucose (FBS) and liver enzymes were determined using Biosystems; A 25 fully automated biochemistry analyser while </w:t>
      </w:r>
      <w:r w:rsidR="00293A55" w:rsidRPr="006103EC">
        <w:rPr>
          <w:rStyle w:val="hgkelc"/>
          <w:rFonts w:ascii="Times New Roman" w:hAnsi="Times New Roman" w:cs="Times New Roman"/>
          <w:sz w:val="24"/>
          <w:szCs w:val="24"/>
        </w:rPr>
        <w:t>H</w:t>
      </w:r>
      <w:r w:rsidR="006103EC">
        <w:rPr>
          <w:rStyle w:val="hgkelc"/>
          <w:rFonts w:ascii="Times New Roman" w:hAnsi="Times New Roman" w:cs="Times New Roman"/>
          <w:sz w:val="24"/>
          <w:szCs w:val="24"/>
        </w:rPr>
        <w:t>a</w:t>
      </w:r>
      <w:r w:rsidR="00293A55" w:rsidRPr="006103EC">
        <w:rPr>
          <w:rStyle w:val="hgkelc"/>
          <w:rFonts w:ascii="Times New Roman" w:hAnsi="Times New Roman" w:cs="Times New Roman"/>
          <w:sz w:val="24"/>
          <w:szCs w:val="24"/>
        </w:rPr>
        <w:t>emoglobin A1c</w:t>
      </w:r>
      <w:r w:rsidR="00293A55" w:rsidRPr="006103EC">
        <w:rPr>
          <w:rFonts w:ascii="Times New Roman" w:hAnsi="Times New Roman" w:cs="Times New Roman"/>
          <w:sz w:val="24"/>
          <w:szCs w:val="24"/>
        </w:rPr>
        <w:t xml:space="preserve"> </w:t>
      </w:r>
      <w:r w:rsidR="002645AE" w:rsidRPr="006103EC">
        <w:rPr>
          <w:rFonts w:ascii="Times New Roman" w:hAnsi="Times New Roman" w:cs="Times New Roman"/>
          <w:sz w:val="24"/>
          <w:szCs w:val="24"/>
        </w:rPr>
        <w:t>(</w:t>
      </w:r>
      <w:r w:rsidRPr="006103EC">
        <w:rPr>
          <w:rFonts w:ascii="Times New Roman" w:hAnsi="Times New Roman" w:cs="Times New Roman"/>
          <w:sz w:val="24"/>
          <w:szCs w:val="24"/>
        </w:rPr>
        <w:t>HbA1c</w:t>
      </w:r>
      <w:r w:rsidR="002645AE" w:rsidRPr="006103EC">
        <w:rPr>
          <w:rFonts w:ascii="Times New Roman" w:hAnsi="Times New Roman" w:cs="Times New Roman"/>
          <w:sz w:val="24"/>
          <w:szCs w:val="24"/>
        </w:rPr>
        <w:t>)</w:t>
      </w:r>
      <w:r w:rsidRPr="006103EC">
        <w:rPr>
          <w:rFonts w:ascii="Times New Roman" w:hAnsi="Times New Roman" w:cs="Times New Roman"/>
          <w:sz w:val="24"/>
          <w:szCs w:val="24"/>
        </w:rPr>
        <w:t xml:space="preserve"> was estimated by </w:t>
      </w:r>
      <w:r w:rsidR="006103EC" w:rsidRPr="006103EC">
        <w:rPr>
          <w:rStyle w:val="hgkelc"/>
          <w:rFonts w:ascii="Times New Roman" w:hAnsi="Times New Roman" w:cs="Times New Roman"/>
          <w:sz w:val="24"/>
          <w:szCs w:val="24"/>
        </w:rPr>
        <w:t>High-performance liquid chromatography</w:t>
      </w:r>
      <w:r w:rsidR="006103EC" w:rsidRPr="006103EC">
        <w:rPr>
          <w:rFonts w:ascii="Times New Roman" w:hAnsi="Times New Roman" w:cs="Times New Roman"/>
          <w:sz w:val="24"/>
          <w:szCs w:val="24"/>
        </w:rPr>
        <w:t xml:space="preserve"> (</w:t>
      </w:r>
      <w:r w:rsidRPr="006103EC">
        <w:rPr>
          <w:rFonts w:ascii="Times New Roman" w:hAnsi="Times New Roman" w:cs="Times New Roman"/>
          <w:sz w:val="24"/>
          <w:szCs w:val="24"/>
        </w:rPr>
        <w:t>HPLC</w:t>
      </w:r>
      <w:r w:rsidR="006103EC" w:rsidRPr="006103EC">
        <w:rPr>
          <w:rFonts w:ascii="Times New Roman" w:hAnsi="Times New Roman" w:cs="Times New Roman"/>
          <w:sz w:val="24"/>
          <w:szCs w:val="24"/>
        </w:rPr>
        <w:t>)</w:t>
      </w:r>
      <w:r w:rsidRPr="006103EC">
        <w:rPr>
          <w:rFonts w:ascii="Times New Roman" w:hAnsi="Times New Roman" w:cs="Times New Roman"/>
          <w:sz w:val="24"/>
          <w:szCs w:val="24"/>
        </w:rPr>
        <w:t xml:space="preserve"> method.</w:t>
      </w:r>
    </w:p>
    <w:p w14:paraId="154A3BEB" w14:textId="77777777" w:rsidR="00042149" w:rsidRDefault="00042149" w:rsidP="000B1F02">
      <w:pPr>
        <w:pStyle w:val="Heading2"/>
        <w:spacing w:before="0" w:beforeAutospacing="0" w:after="0" w:afterAutospacing="0"/>
        <w:rPr>
          <w:sz w:val="24"/>
        </w:rPr>
      </w:pPr>
    </w:p>
    <w:p w14:paraId="73B4E89B" w14:textId="7003F25B" w:rsidR="00170E8B" w:rsidRPr="00557A5E" w:rsidRDefault="00170E8B" w:rsidP="000B1F02">
      <w:pPr>
        <w:pStyle w:val="Heading2"/>
        <w:spacing w:before="0" w:beforeAutospacing="0" w:after="0" w:afterAutospacing="0"/>
        <w:rPr>
          <w:sz w:val="24"/>
        </w:rPr>
      </w:pPr>
      <w:r w:rsidRPr="00557A5E">
        <w:rPr>
          <w:sz w:val="24"/>
        </w:rPr>
        <w:t>Statistical analys</w:t>
      </w:r>
      <w:bookmarkEnd w:id="5"/>
      <w:r w:rsidR="008A4276">
        <w:rPr>
          <w:sz w:val="24"/>
        </w:rPr>
        <w:t>i</w:t>
      </w:r>
      <w:r w:rsidR="006103EC">
        <w:rPr>
          <w:sz w:val="24"/>
        </w:rPr>
        <w:t>s</w:t>
      </w:r>
    </w:p>
    <w:p w14:paraId="7E4C7BFD" w14:textId="7C113239" w:rsidR="00170E8B" w:rsidRPr="00557A5E" w:rsidRDefault="003F62C5" w:rsidP="001F2203">
      <w:pPr>
        <w:autoSpaceDE w:val="0"/>
        <w:autoSpaceDN w:val="0"/>
        <w:adjustRightInd w:val="0"/>
        <w:spacing w:after="0" w:line="360" w:lineRule="auto"/>
        <w:jc w:val="both"/>
        <w:rPr>
          <w:rFonts w:ascii="Times New Roman" w:eastAsiaTheme="minorEastAsia" w:hAnsi="Times New Roman" w:cs="Times New Roman"/>
          <w:sz w:val="24"/>
          <w:szCs w:val="24"/>
        </w:rPr>
      </w:pPr>
      <w:r w:rsidRPr="00557A5E">
        <w:rPr>
          <w:rFonts w:ascii="Times New Roman" w:hAnsi="Times New Roman" w:cs="Times New Roman"/>
          <w:sz w:val="24"/>
          <w:szCs w:val="20"/>
        </w:rPr>
        <w:t>All statistical analyses were performed using IBM SPSS version 2</w:t>
      </w:r>
      <w:r>
        <w:rPr>
          <w:rFonts w:ascii="Times New Roman" w:hAnsi="Times New Roman" w:cs="Times New Roman"/>
          <w:sz w:val="24"/>
          <w:szCs w:val="20"/>
        </w:rPr>
        <w:t xml:space="preserve">5 and a </w:t>
      </w:r>
      <w:r w:rsidRPr="00557A5E">
        <w:rPr>
          <w:rFonts w:ascii="Times New Roman" w:hAnsi="Times New Roman" w:cs="Times New Roman"/>
          <w:sz w:val="24"/>
          <w:szCs w:val="20"/>
        </w:rPr>
        <w:t xml:space="preserve"> value of p &lt;0.05 was taken to indicate statistical significance</w:t>
      </w:r>
      <w:r>
        <w:rPr>
          <w:rFonts w:ascii="Times New Roman" w:hAnsi="Times New Roman" w:cs="Times New Roman"/>
          <w:sz w:val="24"/>
          <w:szCs w:val="20"/>
        </w:rPr>
        <w:t>.</w:t>
      </w:r>
      <w:r w:rsidR="008A4276">
        <w:rPr>
          <w:rFonts w:ascii="Times New Roman" w:hAnsi="Times New Roman" w:cs="Times New Roman"/>
          <w:sz w:val="24"/>
          <w:szCs w:val="20"/>
        </w:rPr>
        <w:t xml:space="preserve"> Results were presented as</w:t>
      </w:r>
      <w:r w:rsidR="00170E8B" w:rsidRPr="00557A5E">
        <w:rPr>
          <w:rFonts w:ascii="Times New Roman" w:hAnsi="Times New Roman" w:cs="Times New Roman"/>
          <w:sz w:val="24"/>
          <w:szCs w:val="20"/>
        </w:rPr>
        <w:t xml:space="preserve"> means ± standard deviation (SD) or percentages for categorical variables according to diabetes. </w:t>
      </w:r>
    </w:p>
    <w:p w14:paraId="667A6CBA" w14:textId="756C5969" w:rsidR="00170E8B" w:rsidRPr="00557A5E" w:rsidRDefault="00170E8B">
      <w:pPr>
        <w:rPr>
          <w:rFonts w:ascii="Times New Roman" w:hAnsi="Times New Roman" w:cs="Times New Roman"/>
          <w:b/>
          <w:bCs/>
          <w:sz w:val="26"/>
          <w:szCs w:val="26"/>
        </w:rPr>
      </w:pPr>
      <w:r w:rsidRPr="00557A5E">
        <w:rPr>
          <w:rFonts w:ascii="Times New Roman" w:hAnsi="Times New Roman" w:cs="Times New Roman"/>
          <w:b/>
          <w:bCs/>
          <w:sz w:val="26"/>
          <w:szCs w:val="26"/>
        </w:rPr>
        <w:t>Result</w:t>
      </w:r>
    </w:p>
    <w:p w14:paraId="339E523F" w14:textId="4836FFE9" w:rsidR="00170E8B" w:rsidRDefault="00170E8B" w:rsidP="00170E8B">
      <w:pPr>
        <w:tabs>
          <w:tab w:val="left" w:pos="2625"/>
        </w:tabs>
        <w:spacing w:line="480" w:lineRule="auto"/>
        <w:jc w:val="both"/>
        <w:rPr>
          <w:rStyle w:val="ilfuvd"/>
          <w:rFonts w:ascii="Times New Roman" w:hAnsi="Times New Roman" w:cs="Times New Roman"/>
          <w:color w:val="000000" w:themeColor="text1"/>
          <w:sz w:val="24"/>
          <w:szCs w:val="24"/>
        </w:rPr>
      </w:pPr>
      <w:r w:rsidRPr="00557A5E">
        <w:rPr>
          <w:rFonts w:ascii="Times New Roman" w:hAnsi="Times New Roman" w:cs="Times New Roman"/>
          <w:sz w:val="24"/>
          <w:szCs w:val="24"/>
        </w:rPr>
        <w:t xml:space="preserve">A total of 108 with 60 (55.6%) confirmed diabetic patients and 48 (44.4%) non-diabetic controls </w:t>
      </w:r>
      <w:r w:rsidR="000B0FB1" w:rsidRPr="00557A5E">
        <w:rPr>
          <w:rFonts w:ascii="Times New Roman" w:hAnsi="Times New Roman" w:cs="Times New Roman"/>
          <w:sz w:val="24"/>
          <w:szCs w:val="24"/>
        </w:rPr>
        <w:t>were enrolled</w:t>
      </w:r>
      <w:r w:rsidRPr="00557A5E">
        <w:rPr>
          <w:rFonts w:ascii="Times New Roman" w:hAnsi="Times New Roman" w:cs="Times New Roman"/>
          <w:sz w:val="24"/>
          <w:szCs w:val="24"/>
        </w:rPr>
        <w:t xml:space="preserve"> in this study. The </w:t>
      </w:r>
      <w:r w:rsidR="001B2806" w:rsidRPr="00557A5E">
        <w:rPr>
          <w:rFonts w:ascii="Times New Roman" w:hAnsi="Times New Roman" w:cs="Times New Roman"/>
          <w:sz w:val="24"/>
          <w:szCs w:val="24"/>
        </w:rPr>
        <w:t xml:space="preserve">minimum and maximum </w:t>
      </w:r>
      <w:r w:rsidRPr="00557A5E">
        <w:rPr>
          <w:rFonts w:ascii="Times New Roman" w:hAnsi="Times New Roman" w:cs="Times New Roman"/>
          <w:sz w:val="24"/>
          <w:szCs w:val="24"/>
        </w:rPr>
        <w:t xml:space="preserve">age of diabetic patients </w:t>
      </w:r>
      <w:r w:rsidR="001B2806" w:rsidRPr="00557A5E">
        <w:rPr>
          <w:rFonts w:ascii="Times New Roman" w:hAnsi="Times New Roman" w:cs="Times New Roman"/>
          <w:sz w:val="24"/>
          <w:szCs w:val="24"/>
        </w:rPr>
        <w:t>were</w:t>
      </w:r>
      <w:r w:rsidRPr="00557A5E">
        <w:rPr>
          <w:rFonts w:ascii="Times New Roman" w:hAnsi="Times New Roman" w:cs="Times New Roman"/>
          <w:sz w:val="24"/>
          <w:szCs w:val="24"/>
        </w:rPr>
        <w:t xml:space="preserve"> 22 </w:t>
      </w:r>
      <w:r w:rsidR="001B2806" w:rsidRPr="00557A5E">
        <w:rPr>
          <w:rFonts w:ascii="Times New Roman" w:hAnsi="Times New Roman" w:cs="Times New Roman"/>
          <w:sz w:val="24"/>
          <w:szCs w:val="24"/>
        </w:rPr>
        <w:t>and</w:t>
      </w:r>
      <w:r w:rsidRPr="00557A5E">
        <w:rPr>
          <w:rFonts w:ascii="Times New Roman" w:hAnsi="Times New Roman" w:cs="Times New Roman"/>
          <w:sz w:val="24"/>
          <w:szCs w:val="24"/>
        </w:rPr>
        <w:t xml:space="preserve"> 80</w:t>
      </w:r>
      <w:r w:rsidR="001B2806" w:rsidRPr="00557A5E">
        <w:rPr>
          <w:rFonts w:ascii="Times New Roman" w:hAnsi="Times New Roman" w:cs="Times New Roman"/>
          <w:sz w:val="24"/>
          <w:szCs w:val="24"/>
        </w:rPr>
        <w:t xml:space="preserve"> years</w:t>
      </w:r>
      <w:r w:rsidRPr="00557A5E">
        <w:rPr>
          <w:rFonts w:ascii="Times New Roman" w:hAnsi="Times New Roman" w:cs="Times New Roman"/>
          <w:sz w:val="24"/>
          <w:szCs w:val="24"/>
        </w:rPr>
        <w:t xml:space="preserve">. There were 38 (35.2%) males and 70 (64.8%) females. Among DM patients, </w:t>
      </w:r>
      <w:r w:rsidRPr="00557A5E">
        <w:rPr>
          <w:rFonts w:ascii="Times New Roman" w:hAnsi="Times New Roman" w:cs="Times New Roman"/>
          <w:sz w:val="24"/>
          <w:szCs w:val="24"/>
        </w:rPr>
        <w:lastRenderedPageBreak/>
        <w:t>mean values of FBS and HBA</w:t>
      </w:r>
      <w:r w:rsidRPr="00557A5E">
        <w:rPr>
          <w:rFonts w:ascii="Times New Roman" w:hAnsi="Times New Roman" w:cs="Times New Roman"/>
          <w:sz w:val="24"/>
          <w:szCs w:val="24"/>
          <w:vertAlign w:val="subscript"/>
        </w:rPr>
        <w:t>1</w:t>
      </w:r>
      <w:r w:rsidRPr="00557A5E">
        <w:rPr>
          <w:rFonts w:ascii="Times New Roman" w:hAnsi="Times New Roman" w:cs="Times New Roman"/>
          <w:sz w:val="24"/>
          <w:szCs w:val="24"/>
        </w:rPr>
        <w:t xml:space="preserve">c were estimated as 9.00 mg/dl and 5.99% respectively while the mean values of liver enzymes; ALT and AST and ALP were 25.77 U/L, 28.87 U/L and 214.35 U/L respectively. Moreover, cardiac enzymes; LDH and CK-MB </w:t>
      </w:r>
      <w:r w:rsidRPr="00557A5E">
        <w:rPr>
          <w:rFonts w:ascii="Times New Roman" w:hAnsi="Times New Roman" w:cs="Times New Roman"/>
          <w:color w:val="000000" w:themeColor="text1"/>
          <w:sz w:val="24"/>
          <w:szCs w:val="24"/>
        </w:rPr>
        <w:t xml:space="preserve">were also estimated for DM patients and the mean values were 438.87 U/L and 75.47 U/L respectively (Table </w:t>
      </w:r>
      <w:r w:rsidR="006104EE" w:rsidRPr="00557A5E">
        <w:rPr>
          <w:rFonts w:ascii="Times New Roman" w:hAnsi="Times New Roman" w:cs="Times New Roman"/>
          <w:color w:val="000000" w:themeColor="text1"/>
          <w:sz w:val="24"/>
          <w:szCs w:val="24"/>
        </w:rPr>
        <w:t>1</w:t>
      </w:r>
      <w:r w:rsidRPr="00557A5E">
        <w:rPr>
          <w:rFonts w:ascii="Times New Roman" w:hAnsi="Times New Roman" w:cs="Times New Roman"/>
          <w:color w:val="000000" w:themeColor="text1"/>
          <w:sz w:val="24"/>
          <w:szCs w:val="24"/>
        </w:rPr>
        <w:t>)</w:t>
      </w:r>
      <w:r w:rsidRPr="00557A5E">
        <w:rPr>
          <w:rStyle w:val="ilfuvd"/>
          <w:rFonts w:ascii="Times New Roman" w:hAnsi="Times New Roman" w:cs="Times New Roman"/>
          <w:color w:val="000000" w:themeColor="text1"/>
          <w:sz w:val="24"/>
          <w:szCs w:val="24"/>
        </w:rPr>
        <w:t>.</w:t>
      </w:r>
    </w:p>
    <w:p w14:paraId="01046F35" w14:textId="222AE466" w:rsidR="00A92DDC" w:rsidRDefault="00A92DDC" w:rsidP="00170E8B">
      <w:pPr>
        <w:tabs>
          <w:tab w:val="left" w:pos="2625"/>
        </w:tabs>
        <w:spacing w:line="480" w:lineRule="auto"/>
        <w:jc w:val="both"/>
        <w:rPr>
          <w:rStyle w:val="ilfuvd"/>
          <w:rFonts w:ascii="Times New Roman" w:hAnsi="Times New Roman" w:cs="Times New Roman"/>
          <w:color w:val="000000" w:themeColor="text1"/>
          <w:sz w:val="24"/>
          <w:szCs w:val="24"/>
        </w:rPr>
      </w:pPr>
    </w:p>
    <w:p w14:paraId="6288F3F9" w14:textId="1D15AC52" w:rsidR="00A92DDC" w:rsidRDefault="00A92DDC" w:rsidP="00170E8B">
      <w:pPr>
        <w:tabs>
          <w:tab w:val="left" w:pos="2625"/>
        </w:tabs>
        <w:spacing w:line="480" w:lineRule="auto"/>
        <w:jc w:val="both"/>
        <w:rPr>
          <w:rStyle w:val="ilfuvd"/>
          <w:rFonts w:ascii="Times New Roman" w:hAnsi="Times New Roman" w:cs="Times New Roman"/>
          <w:color w:val="000000" w:themeColor="text1"/>
          <w:sz w:val="24"/>
          <w:szCs w:val="24"/>
        </w:rPr>
      </w:pPr>
    </w:p>
    <w:p w14:paraId="63807F55" w14:textId="77777777" w:rsidR="00A92DDC" w:rsidRPr="00557A5E" w:rsidRDefault="00A92DDC" w:rsidP="00170E8B">
      <w:pPr>
        <w:tabs>
          <w:tab w:val="left" w:pos="2625"/>
        </w:tabs>
        <w:spacing w:line="480" w:lineRule="auto"/>
        <w:jc w:val="both"/>
        <w:rPr>
          <w:rStyle w:val="ilfuvd"/>
          <w:rFonts w:ascii="Times New Roman" w:hAnsi="Times New Roman" w:cs="Times New Roman"/>
          <w:color w:val="000000" w:themeColor="text1"/>
          <w:sz w:val="24"/>
          <w:szCs w:val="24"/>
        </w:rPr>
      </w:pPr>
    </w:p>
    <w:p w14:paraId="5BC60AAF" w14:textId="46E45B9C" w:rsidR="00170E8B" w:rsidRPr="00A92DDC" w:rsidRDefault="00170E8B" w:rsidP="00170E8B">
      <w:pPr>
        <w:pStyle w:val="Caption"/>
        <w:rPr>
          <w:rStyle w:val="ilfuvd"/>
          <w:rFonts w:ascii="Times New Roman" w:hAnsi="Times New Roman" w:cs="Times New Roman"/>
          <w:b/>
          <w:bCs/>
          <w:i w:val="0"/>
          <w:color w:val="000000" w:themeColor="text1"/>
          <w:sz w:val="22"/>
        </w:rPr>
      </w:pPr>
      <w:bookmarkStart w:id="6" w:name="_Toc525760916"/>
      <w:r w:rsidRPr="00A92DDC">
        <w:rPr>
          <w:rFonts w:ascii="Times New Roman" w:hAnsi="Times New Roman" w:cs="Times New Roman"/>
          <w:b/>
          <w:i w:val="0"/>
          <w:color w:val="000000" w:themeColor="text1"/>
          <w:sz w:val="22"/>
          <w:szCs w:val="20"/>
        </w:rPr>
        <w:t xml:space="preserve">Table </w:t>
      </w:r>
      <w:r w:rsidR="006104EE" w:rsidRPr="00A92DDC">
        <w:rPr>
          <w:rFonts w:ascii="Times New Roman" w:hAnsi="Times New Roman" w:cs="Times New Roman"/>
          <w:b/>
          <w:i w:val="0"/>
          <w:color w:val="000000" w:themeColor="text1"/>
          <w:sz w:val="22"/>
          <w:szCs w:val="20"/>
        </w:rPr>
        <w:t>1</w:t>
      </w:r>
      <w:r w:rsidRPr="00A92DDC">
        <w:rPr>
          <w:rFonts w:ascii="Times New Roman" w:hAnsi="Times New Roman" w:cs="Times New Roman"/>
          <w:b/>
          <w:i w:val="0"/>
          <w:color w:val="000000" w:themeColor="text1"/>
          <w:sz w:val="22"/>
          <w:szCs w:val="20"/>
        </w:rPr>
        <w:t>:</w:t>
      </w:r>
      <w:r w:rsidRPr="00A92DDC">
        <w:rPr>
          <w:rFonts w:ascii="Times New Roman" w:hAnsi="Times New Roman" w:cs="Times New Roman"/>
          <w:b/>
          <w:i w:val="0"/>
          <w:color w:val="000000" w:themeColor="text1"/>
          <w:sz w:val="22"/>
          <w:szCs w:val="20"/>
        </w:rPr>
        <w:tab/>
        <w:t>Mean value of biochemical parameters among diabetes patients</w:t>
      </w:r>
      <w:bookmarkEnd w:id="6"/>
    </w:p>
    <w:tbl>
      <w:tblPr>
        <w:tblStyle w:val="LightShading-Accent1"/>
        <w:tblpPr w:leftFromText="180" w:rightFromText="180" w:vertAnchor="text" w:horzAnchor="margin" w:tblpY="51"/>
        <w:tblOverlap w:val="never"/>
        <w:tblW w:w="0" w:type="auto"/>
        <w:tblLook w:val="04A0" w:firstRow="1" w:lastRow="0" w:firstColumn="1" w:lastColumn="0" w:noHBand="0" w:noVBand="1"/>
      </w:tblPr>
      <w:tblGrid>
        <w:gridCol w:w="1844"/>
        <w:gridCol w:w="2268"/>
        <w:gridCol w:w="1984"/>
        <w:gridCol w:w="1985"/>
      </w:tblGrid>
      <w:tr w:rsidR="00170E8B" w:rsidRPr="00557A5E" w14:paraId="248525AB" w14:textId="77777777" w:rsidTr="009E7EC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4" w:type="dxa"/>
            <w:tcBorders>
              <w:top w:val="single" w:sz="12" w:space="0" w:color="auto"/>
              <w:bottom w:val="single" w:sz="12" w:space="0" w:color="auto"/>
            </w:tcBorders>
            <w:shd w:val="clear" w:color="auto" w:fill="auto"/>
            <w:vAlign w:val="center"/>
          </w:tcPr>
          <w:p w14:paraId="5794C692" w14:textId="77777777" w:rsidR="00170E8B" w:rsidRPr="00557A5E" w:rsidRDefault="00170E8B" w:rsidP="009E7ECC">
            <w:pPr>
              <w:rPr>
                <w:rFonts w:ascii="Times New Roman" w:hAnsi="Times New Roman" w:cs="Times New Roman"/>
                <w:color w:val="auto"/>
              </w:rPr>
            </w:pPr>
            <w:r w:rsidRPr="00557A5E">
              <w:rPr>
                <w:rFonts w:ascii="Times New Roman" w:hAnsi="Times New Roman" w:cs="Times New Roman"/>
                <w:color w:val="auto"/>
              </w:rPr>
              <w:t xml:space="preserve">Variable </w:t>
            </w:r>
            <w:r w:rsidRPr="00557A5E">
              <w:rPr>
                <w:rFonts w:ascii="Times New Roman" w:hAnsi="Times New Roman" w:cs="Times New Roman"/>
                <w:color w:val="000000" w:themeColor="text1"/>
                <w:szCs w:val="16"/>
              </w:rPr>
              <w:t>(n=60)</w:t>
            </w:r>
          </w:p>
        </w:tc>
        <w:tc>
          <w:tcPr>
            <w:tcW w:w="2268" w:type="dxa"/>
            <w:tcBorders>
              <w:top w:val="single" w:sz="12" w:space="0" w:color="auto"/>
              <w:bottom w:val="single" w:sz="12" w:space="0" w:color="auto"/>
            </w:tcBorders>
            <w:shd w:val="clear" w:color="auto" w:fill="auto"/>
            <w:vAlign w:val="center"/>
          </w:tcPr>
          <w:p w14:paraId="0192B791" w14:textId="77777777" w:rsidR="00170E8B" w:rsidRPr="00557A5E" w:rsidRDefault="00170E8B" w:rsidP="009E7E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szCs w:val="24"/>
              </w:rPr>
              <w:t>Mean ± SD</w:t>
            </w:r>
          </w:p>
        </w:tc>
        <w:tc>
          <w:tcPr>
            <w:tcW w:w="1984" w:type="dxa"/>
            <w:tcBorders>
              <w:top w:val="single" w:sz="12" w:space="0" w:color="auto"/>
              <w:bottom w:val="single" w:sz="12" w:space="0" w:color="auto"/>
            </w:tcBorders>
            <w:shd w:val="clear" w:color="auto" w:fill="auto"/>
            <w:vAlign w:val="center"/>
          </w:tcPr>
          <w:p w14:paraId="7498F80F" w14:textId="77777777" w:rsidR="00170E8B" w:rsidRPr="00557A5E" w:rsidRDefault="00170E8B" w:rsidP="009E7E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Normal</w:t>
            </w:r>
          </w:p>
          <w:p w14:paraId="2B71551B" w14:textId="77777777" w:rsidR="00170E8B" w:rsidRPr="00557A5E" w:rsidRDefault="00170E8B" w:rsidP="009E7E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 xml:space="preserve"> range</w:t>
            </w:r>
          </w:p>
        </w:tc>
        <w:tc>
          <w:tcPr>
            <w:tcW w:w="1985" w:type="dxa"/>
            <w:tcBorders>
              <w:top w:val="single" w:sz="12" w:space="0" w:color="auto"/>
              <w:bottom w:val="single" w:sz="12" w:space="0" w:color="auto"/>
            </w:tcBorders>
            <w:shd w:val="clear" w:color="auto" w:fill="auto"/>
          </w:tcPr>
          <w:p w14:paraId="35DAC35A" w14:textId="5C97512E" w:rsidR="00170E8B" w:rsidRPr="00557A5E" w:rsidRDefault="00170E8B" w:rsidP="009E7E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vertAlign w:val="superscript"/>
              </w:rPr>
            </w:pPr>
            <w:r w:rsidRPr="00557A5E">
              <w:rPr>
                <w:rFonts w:ascii="Times New Roman" w:hAnsi="Times New Roman" w:cs="Times New Roman"/>
                <w:color w:val="auto"/>
              </w:rPr>
              <w:t xml:space="preserve">Number outside </w:t>
            </w:r>
            <w:r w:rsidR="00B66741" w:rsidRPr="00557A5E">
              <w:rPr>
                <w:rFonts w:ascii="Times New Roman" w:hAnsi="Times New Roman" w:cs="Times New Roman"/>
                <w:color w:val="auto"/>
              </w:rPr>
              <w:t xml:space="preserve">the </w:t>
            </w:r>
            <w:r w:rsidRPr="00557A5E">
              <w:rPr>
                <w:rFonts w:ascii="Times New Roman" w:hAnsi="Times New Roman" w:cs="Times New Roman"/>
                <w:color w:val="auto"/>
              </w:rPr>
              <w:t>normal range</w:t>
            </w:r>
          </w:p>
        </w:tc>
      </w:tr>
      <w:tr w:rsidR="00170E8B" w:rsidRPr="00557A5E" w14:paraId="044447AA" w14:textId="77777777" w:rsidTr="009E7ECC">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2302E006"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FBS (mg/dl)</w:t>
            </w:r>
          </w:p>
        </w:tc>
        <w:tc>
          <w:tcPr>
            <w:tcW w:w="2268" w:type="dxa"/>
            <w:shd w:val="clear" w:color="auto" w:fill="auto"/>
            <w:vAlign w:val="center"/>
          </w:tcPr>
          <w:p w14:paraId="405903EC"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9.00 ± 4.69</w:t>
            </w:r>
          </w:p>
        </w:tc>
        <w:tc>
          <w:tcPr>
            <w:tcW w:w="1984" w:type="dxa"/>
            <w:shd w:val="clear" w:color="auto" w:fill="auto"/>
            <w:vAlign w:val="center"/>
          </w:tcPr>
          <w:p w14:paraId="31F841FD"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3.8 – 6.4</w:t>
            </w:r>
          </w:p>
        </w:tc>
        <w:tc>
          <w:tcPr>
            <w:tcW w:w="1985" w:type="dxa"/>
            <w:shd w:val="clear" w:color="auto" w:fill="auto"/>
            <w:vAlign w:val="center"/>
          </w:tcPr>
          <w:p w14:paraId="1C0844CE"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33 (55.0%)</w:t>
            </w:r>
          </w:p>
        </w:tc>
      </w:tr>
      <w:tr w:rsidR="00170E8B" w:rsidRPr="00557A5E" w14:paraId="25C48163" w14:textId="77777777" w:rsidTr="009E7ECC">
        <w:trPr>
          <w:trHeight w:val="50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4A7DFA68"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HBA</w:t>
            </w:r>
            <w:r w:rsidRPr="00557A5E">
              <w:rPr>
                <w:rFonts w:ascii="Times New Roman" w:hAnsi="Times New Roman" w:cs="Times New Roman"/>
                <w:color w:val="auto"/>
                <w:sz w:val="24"/>
                <w:vertAlign w:val="subscript"/>
              </w:rPr>
              <w:t>1</w:t>
            </w:r>
            <w:r w:rsidRPr="00557A5E">
              <w:rPr>
                <w:rFonts w:ascii="Times New Roman" w:hAnsi="Times New Roman" w:cs="Times New Roman"/>
                <w:color w:val="auto"/>
                <w:sz w:val="24"/>
              </w:rPr>
              <w:t>c (%)</w:t>
            </w:r>
          </w:p>
        </w:tc>
        <w:tc>
          <w:tcPr>
            <w:tcW w:w="2268" w:type="dxa"/>
            <w:shd w:val="clear" w:color="auto" w:fill="auto"/>
            <w:vAlign w:val="center"/>
          </w:tcPr>
          <w:p w14:paraId="5DFC43B7"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5.99 ± 1.39</w:t>
            </w:r>
          </w:p>
        </w:tc>
        <w:tc>
          <w:tcPr>
            <w:tcW w:w="1984" w:type="dxa"/>
            <w:shd w:val="clear" w:color="auto" w:fill="auto"/>
            <w:vAlign w:val="center"/>
          </w:tcPr>
          <w:p w14:paraId="31BEBED0"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&lt;6</w:t>
            </w:r>
          </w:p>
        </w:tc>
        <w:tc>
          <w:tcPr>
            <w:tcW w:w="1985" w:type="dxa"/>
            <w:shd w:val="clear" w:color="auto" w:fill="auto"/>
            <w:vAlign w:val="center"/>
          </w:tcPr>
          <w:p w14:paraId="7DAB0AA6"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29 (48.3%)</w:t>
            </w:r>
          </w:p>
        </w:tc>
      </w:tr>
      <w:tr w:rsidR="00170E8B" w:rsidRPr="00557A5E" w14:paraId="790B278A" w14:textId="77777777" w:rsidTr="009E7ECC">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7EA468D6"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AST (U/L)</w:t>
            </w:r>
          </w:p>
        </w:tc>
        <w:tc>
          <w:tcPr>
            <w:tcW w:w="2268" w:type="dxa"/>
            <w:shd w:val="clear" w:color="auto" w:fill="auto"/>
            <w:vAlign w:val="center"/>
          </w:tcPr>
          <w:p w14:paraId="0456CA97"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28.87 ± 12.45</w:t>
            </w:r>
          </w:p>
        </w:tc>
        <w:tc>
          <w:tcPr>
            <w:tcW w:w="1984" w:type="dxa"/>
            <w:shd w:val="clear" w:color="auto" w:fill="auto"/>
            <w:vAlign w:val="center"/>
          </w:tcPr>
          <w:p w14:paraId="10A6A540"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&lt;40</w:t>
            </w:r>
          </w:p>
        </w:tc>
        <w:tc>
          <w:tcPr>
            <w:tcW w:w="1985" w:type="dxa"/>
            <w:shd w:val="clear" w:color="auto" w:fill="auto"/>
            <w:vAlign w:val="center"/>
          </w:tcPr>
          <w:p w14:paraId="641E4A09"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10 (16.0%)</w:t>
            </w:r>
          </w:p>
        </w:tc>
      </w:tr>
      <w:tr w:rsidR="00170E8B" w:rsidRPr="00557A5E" w14:paraId="176B5AEA" w14:textId="77777777" w:rsidTr="009E7ECC">
        <w:trPr>
          <w:trHeight w:val="50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3BF8C508"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ALT (U/L)</w:t>
            </w:r>
          </w:p>
        </w:tc>
        <w:tc>
          <w:tcPr>
            <w:tcW w:w="2268" w:type="dxa"/>
            <w:shd w:val="clear" w:color="auto" w:fill="auto"/>
            <w:vAlign w:val="center"/>
          </w:tcPr>
          <w:p w14:paraId="51AB8CF6"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25.77 ± 12.49</w:t>
            </w:r>
          </w:p>
        </w:tc>
        <w:tc>
          <w:tcPr>
            <w:tcW w:w="1984" w:type="dxa"/>
            <w:shd w:val="clear" w:color="auto" w:fill="auto"/>
            <w:vAlign w:val="center"/>
          </w:tcPr>
          <w:p w14:paraId="3D4B9707"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&lt;40</w:t>
            </w:r>
          </w:p>
        </w:tc>
        <w:tc>
          <w:tcPr>
            <w:tcW w:w="1985" w:type="dxa"/>
            <w:shd w:val="clear" w:color="auto" w:fill="auto"/>
            <w:vAlign w:val="center"/>
          </w:tcPr>
          <w:p w14:paraId="17EDC355"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9 (15.0%)</w:t>
            </w:r>
          </w:p>
        </w:tc>
      </w:tr>
      <w:tr w:rsidR="00170E8B" w:rsidRPr="00557A5E" w14:paraId="3F300ED5" w14:textId="77777777" w:rsidTr="009E7EC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0C8B7DFB"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ALP (U/L)</w:t>
            </w:r>
          </w:p>
        </w:tc>
        <w:tc>
          <w:tcPr>
            <w:tcW w:w="2268" w:type="dxa"/>
            <w:shd w:val="clear" w:color="auto" w:fill="auto"/>
            <w:vAlign w:val="center"/>
          </w:tcPr>
          <w:p w14:paraId="5E6CB7C9"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214.35 ± 99.84</w:t>
            </w:r>
          </w:p>
        </w:tc>
        <w:tc>
          <w:tcPr>
            <w:tcW w:w="1984" w:type="dxa"/>
            <w:shd w:val="clear" w:color="auto" w:fill="auto"/>
            <w:vAlign w:val="center"/>
          </w:tcPr>
          <w:p w14:paraId="0BD37D4E"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M (&lt;270) F(&lt;240)</w:t>
            </w:r>
          </w:p>
        </w:tc>
        <w:tc>
          <w:tcPr>
            <w:tcW w:w="1985" w:type="dxa"/>
            <w:shd w:val="clear" w:color="auto" w:fill="auto"/>
            <w:vAlign w:val="center"/>
          </w:tcPr>
          <w:p w14:paraId="4B7AC04C"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14 (23.3%)</w:t>
            </w:r>
          </w:p>
        </w:tc>
      </w:tr>
      <w:tr w:rsidR="00170E8B" w:rsidRPr="00557A5E" w14:paraId="2EC0AEC4" w14:textId="77777777" w:rsidTr="009E7ECC">
        <w:trPr>
          <w:trHeight w:val="50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31B5D872"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LDH (U/L)</w:t>
            </w:r>
          </w:p>
        </w:tc>
        <w:tc>
          <w:tcPr>
            <w:tcW w:w="2268" w:type="dxa"/>
            <w:shd w:val="clear" w:color="auto" w:fill="auto"/>
            <w:vAlign w:val="center"/>
          </w:tcPr>
          <w:p w14:paraId="283D69CD"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438.87 ± 312.36</w:t>
            </w:r>
          </w:p>
        </w:tc>
        <w:tc>
          <w:tcPr>
            <w:tcW w:w="1984" w:type="dxa"/>
            <w:shd w:val="clear" w:color="auto" w:fill="auto"/>
            <w:vAlign w:val="center"/>
          </w:tcPr>
          <w:p w14:paraId="5710B5E3"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230 – 460</w:t>
            </w:r>
          </w:p>
        </w:tc>
        <w:tc>
          <w:tcPr>
            <w:tcW w:w="1985" w:type="dxa"/>
            <w:shd w:val="clear" w:color="auto" w:fill="auto"/>
            <w:vAlign w:val="center"/>
          </w:tcPr>
          <w:p w14:paraId="371EAC31" w14:textId="77777777" w:rsidR="00170E8B" w:rsidRPr="00557A5E" w:rsidRDefault="00170E8B" w:rsidP="009E7E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16 (26.6%)</w:t>
            </w:r>
          </w:p>
        </w:tc>
      </w:tr>
      <w:tr w:rsidR="00170E8B" w:rsidRPr="00557A5E" w14:paraId="0CB72870" w14:textId="77777777" w:rsidTr="009E7EC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44" w:type="dxa"/>
            <w:tcBorders>
              <w:bottom w:val="single" w:sz="12" w:space="0" w:color="auto"/>
            </w:tcBorders>
            <w:shd w:val="clear" w:color="auto" w:fill="auto"/>
            <w:vAlign w:val="center"/>
          </w:tcPr>
          <w:p w14:paraId="30FD5C50" w14:textId="77777777" w:rsidR="00170E8B" w:rsidRPr="00557A5E" w:rsidRDefault="00170E8B" w:rsidP="009E7ECC">
            <w:pPr>
              <w:rPr>
                <w:rFonts w:ascii="Times New Roman" w:hAnsi="Times New Roman" w:cs="Times New Roman"/>
                <w:color w:val="auto"/>
                <w:sz w:val="24"/>
              </w:rPr>
            </w:pPr>
            <w:r w:rsidRPr="00557A5E">
              <w:rPr>
                <w:rFonts w:ascii="Times New Roman" w:hAnsi="Times New Roman" w:cs="Times New Roman"/>
                <w:color w:val="auto"/>
                <w:sz w:val="24"/>
              </w:rPr>
              <w:t>CK-MB (U/L)</w:t>
            </w:r>
          </w:p>
        </w:tc>
        <w:tc>
          <w:tcPr>
            <w:tcW w:w="2268" w:type="dxa"/>
            <w:tcBorders>
              <w:bottom w:val="single" w:sz="12" w:space="0" w:color="auto"/>
            </w:tcBorders>
            <w:shd w:val="clear" w:color="auto" w:fill="auto"/>
            <w:vAlign w:val="center"/>
          </w:tcPr>
          <w:p w14:paraId="02CB2B01"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75.47 ± 68.24</w:t>
            </w:r>
          </w:p>
        </w:tc>
        <w:tc>
          <w:tcPr>
            <w:tcW w:w="1984" w:type="dxa"/>
            <w:tcBorders>
              <w:bottom w:val="single" w:sz="12" w:space="0" w:color="auto"/>
            </w:tcBorders>
            <w:shd w:val="clear" w:color="auto" w:fill="auto"/>
            <w:vAlign w:val="center"/>
          </w:tcPr>
          <w:p w14:paraId="473D72D8"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M (&lt;80) F(&lt;70)</w:t>
            </w:r>
          </w:p>
        </w:tc>
        <w:tc>
          <w:tcPr>
            <w:tcW w:w="1985" w:type="dxa"/>
            <w:tcBorders>
              <w:bottom w:val="single" w:sz="12" w:space="0" w:color="auto"/>
            </w:tcBorders>
            <w:shd w:val="clear" w:color="auto" w:fill="auto"/>
            <w:vAlign w:val="center"/>
          </w:tcPr>
          <w:p w14:paraId="1B6BAC21" w14:textId="77777777" w:rsidR="00170E8B" w:rsidRPr="00557A5E" w:rsidRDefault="00170E8B" w:rsidP="009E7E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57A5E">
              <w:rPr>
                <w:rFonts w:ascii="Times New Roman" w:hAnsi="Times New Roman" w:cs="Times New Roman"/>
                <w:color w:val="auto"/>
              </w:rPr>
              <w:t>22 (36.6%)</w:t>
            </w:r>
          </w:p>
        </w:tc>
      </w:tr>
    </w:tbl>
    <w:p w14:paraId="6996F7DF" w14:textId="77777777" w:rsidR="00170E8B" w:rsidRPr="00557A5E" w:rsidRDefault="00170E8B" w:rsidP="00170E8B">
      <w:pPr>
        <w:pStyle w:val="NoSpacing"/>
        <w:rPr>
          <w:rStyle w:val="ilfuvd"/>
          <w:rFonts w:ascii="Times New Roman" w:hAnsi="Times New Roman" w:cs="Times New Roman"/>
        </w:rPr>
      </w:pPr>
    </w:p>
    <w:p w14:paraId="5FB02623" w14:textId="77777777" w:rsidR="00170E8B" w:rsidRPr="00557A5E" w:rsidRDefault="00170E8B" w:rsidP="00170E8B">
      <w:pPr>
        <w:pStyle w:val="NoSpacing"/>
        <w:rPr>
          <w:rStyle w:val="ilfuvd"/>
          <w:rFonts w:ascii="Times New Roman" w:hAnsi="Times New Roman" w:cs="Times New Roman"/>
        </w:rPr>
      </w:pPr>
    </w:p>
    <w:p w14:paraId="03B3FDC9" w14:textId="77777777" w:rsidR="00170E8B" w:rsidRPr="00557A5E" w:rsidRDefault="00170E8B" w:rsidP="00170E8B">
      <w:pPr>
        <w:pStyle w:val="NoSpacing"/>
        <w:rPr>
          <w:rStyle w:val="ilfuvd"/>
          <w:rFonts w:ascii="Times New Roman" w:hAnsi="Times New Roman" w:cs="Times New Roman"/>
        </w:rPr>
      </w:pPr>
    </w:p>
    <w:p w14:paraId="2B1BBF2B" w14:textId="77777777" w:rsidR="00170E8B" w:rsidRPr="00557A5E" w:rsidRDefault="00170E8B" w:rsidP="00170E8B">
      <w:pPr>
        <w:pStyle w:val="NoSpacing"/>
        <w:rPr>
          <w:rStyle w:val="ilfuvd"/>
          <w:rFonts w:ascii="Times New Roman" w:hAnsi="Times New Roman" w:cs="Times New Roman"/>
        </w:rPr>
      </w:pPr>
    </w:p>
    <w:p w14:paraId="6281A278" w14:textId="77777777" w:rsidR="00170E8B" w:rsidRPr="00557A5E" w:rsidRDefault="00170E8B" w:rsidP="00170E8B">
      <w:pPr>
        <w:pStyle w:val="NoSpacing"/>
        <w:rPr>
          <w:rStyle w:val="ilfuvd"/>
          <w:rFonts w:ascii="Times New Roman" w:hAnsi="Times New Roman" w:cs="Times New Roman"/>
        </w:rPr>
      </w:pPr>
    </w:p>
    <w:p w14:paraId="2242CB3C" w14:textId="77777777" w:rsidR="00170E8B" w:rsidRPr="00557A5E" w:rsidRDefault="00170E8B" w:rsidP="00170E8B">
      <w:pPr>
        <w:pStyle w:val="NoSpacing"/>
        <w:rPr>
          <w:rStyle w:val="ilfuvd"/>
          <w:rFonts w:ascii="Times New Roman" w:hAnsi="Times New Roman" w:cs="Times New Roman"/>
        </w:rPr>
      </w:pPr>
    </w:p>
    <w:p w14:paraId="777B7703" w14:textId="77777777" w:rsidR="00170E8B" w:rsidRPr="00557A5E" w:rsidRDefault="00170E8B" w:rsidP="00170E8B">
      <w:pPr>
        <w:pStyle w:val="NoSpacing"/>
        <w:rPr>
          <w:rStyle w:val="ilfuvd"/>
          <w:rFonts w:ascii="Times New Roman" w:hAnsi="Times New Roman" w:cs="Times New Roman"/>
        </w:rPr>
      </w:pPr>
    </w:p>
    <w:p w14:paraId="5691B376" w14:textId="77777777" w:rsidR="00170E8B" w:rsidRPr="00557A5E" w:rsidRDefault="00170E8B" w:rsidP="00170E8B">
      <w:pPr>
        <w:pStyle w:val="NoSpacing"/>
        <w:rPr>
          <w:rStyle w:val="ilfuvd"/>
          <w:rFonts w:ascii="Times New Roman" w:hAnsi="Times New Roman" w:cs="Times New Roman"/>
        </w:rPr>
      </w:pPr>
    </w:p>
    <w:p w14:paraId="2E9E9BFF" w14:textId="77777777" w:rsidR="00170E8B" w:rsidRPr="00557A5E" w:rsidRDefault="00170E8B" w:rsidP="00170E8B">
      <w:pPr>
        <w:tabs>
          <w:tab w:val="left" w:pos="2625"/>
        </w:tabs>
        <w:rPr>
          <w:rStyle w:val="ilfuvd"/>
          <w:rFonts w:ascii="Times New Roman" w:hAnsi="Times New Roman" w:cs="Times New Roman"/>
        </w:rPr>
      </w:pPr>
    </w:p>
    <w:p w14:paraId="15D34F38" w14:textId="77777777" w:rsidR="00170E8B" w:rsidRPr="00557A5E" w:rsidRDefault="00170E8B" w:rsidP="00170E8B">
      <w:pPr>
        <w:tabs>
          <w:tab w:val="left" w:pos="2625"/>
        </w:tabs>
        <w:rPr>
          <w:rStyle w:val="ilfuvd"/>
          <w:rFonts w:ascii="Times New Roman" w:hAnsi="Times New Roman" w:cs="Times New Roman"/>
        </w:rPr>
      </w:pPr>
    </w:p>
    <w:p w14:paraId="6692D90E" w14:textId="77777777" w:rsidR="00170E8B" w:rsidRPr="00557A5E" w:rsidRDefault="00170E8B" w:rsidP="00170E8B">
      <w:pPr>
        <w:tabs>
          <w:tab w:val="left" w:pos="2625"/>
        </w:tabs>
        <w:rPr>
          <w:rStyle w:val="ilfuvd"/>
          <w:rFonts w:ascii="Times New Roman" w:hAnsi="Times New Roman" w:cs="Times New Roman"/>
        </w:rPr>
      </w:pPr>
    </w:p>
    <w:p w14:paraId="2A9DD364" w14:textId="77777777" w:rsidR="00170E8B" w:rsidRPr="00557A5E" w:rsidRDefault="00170E8B" w:rsidP="00170E8B">
      <w:pPr>
        <w:tabs>
          <w:tab w:val="left" w:pos="2625"/>
        </w:tabs>
        <w:spacing w:after="0" w:line="240" w:lineRule="auto"/>
        <w:jc w:val="both"/>
        <w:rPr>
          <w:rStyle w:val="ilfuvd"/>
          <w:rFonts w:ascii="Times New Roman" w:hAnsi="Times New Roman" w:cs="Times New Roman"/>
        </w:rPr>
      </w:pPr>
    </w:p>
    <w:p w14:paraId="03C36CFD" w14:textId="77777777" w:rsidR="00170E8B" w:rsidRPr="00557A5E" w:rsidRDefault="00170E8B" w:rsidP="00170E8B">
      <w:pPr>
        <w:tabs>
          <w:tab w:val="left" w:pos="2625"/>
        </w:tabs>
        <w:spacing w:after="0" w:line="240" w:lineRule="auto"/>
        <w:jc w:val="both"/>
        <w:rPr>
          <w:rStyle w:val="ilfuvd"/>
          <w:rFonts w:ascii="Times New Roman" w:hAnsi="Times New Roman" w:cs="Times New Roman"/>
          <w:sz w:val="20"/>
          <w:szCs w:val="20"/>
        </w:rPr>
      </w:pPr>
    </w:p>
    <w:p w14:paraId="7B38C839" w14:textId="77777777" w:rsidR="00170E8B" w:rsidRPr="00557A5E" w:rsidRDefault="00170E8B" w:rsidP="006449E7">
      <w:pPr>
        <w:tabs>
          <w:tab w:val="left" w:pos="2625"/>
        </w:tabs>
        <w:spacing w:after="120" w:line="240" w:lineRule="auto"/>
        <w:jc w:val="both"/>
        <w:rPr>
          <w:rStyle w:val="ilfuvd"/>
          <w:rFonts w:ascii="Times New Roman" w:hAnsi="Times New Roman" w:cs="Times New Roman"/>
          <w:sz w:val="20"/>
          <w:szCs w:val="20"/>
        </w:rPr>
      </w:pPr>
      <w:r w:rsidRPr="00557A5E">
        <w:rPr>
          <w:rStyle w:val="ilfuvd"/>
          <w:rFonts w:ascii="Times New Roman" w:hAnsi="Times New Roman" w:cs="Times New Roman"/>
          <w:sz w:val="20"/>
          <w:szCs w:val="20"/>
        </w:rPr>
        <w:t>FBS = Fasting Blood Sugar,</w:t>
      </w:r>
      <w:r w:rsidRPr="00557A5E">
        <w:rPr>
          <w:rFonts w:ascii="Times New Roman" w:hAnsi="Times New Roman" w:cs="Times New Roman"/>
          <w:sz w:val="20"/>
          <w:szCs w:val="20"/>
        </w:rPr>
        <w:t xml:space="preserve"> HBA</w:t>
      </w:r>
      <w:r w:rsidRPr="00557A5E">
        <w:rPr>
          <w:rFonts w:ascii="Times New Roman" w:hAnsi="Times New Roman" w:cs="Times New Roman"/>
          <w:sz w:val="20"/>
          <w:szCs w:val="20"/>
          <w:vertAlign w:val="subscript"/>
        </w:rPr>
        <w:t>1</w:t>
      </w:r>
      <w:r w:rsidRPr="00557A5E">
        <w:rPr>
          <w:rFonts w:ascii="Times New Roman" w:hAnsi="Times New Roman" w:cs="Times New Roman"/>
          <w:sz w:val="20"/>
          <w:szCs w:val="20"/>
        </w:rPr>
        <w:t>c = Glycosylated haemoglobin, AST = Aspartate Transaminase, ALT = Alanine Transaminase, ALP = Alkaline Phosphatase, LDH = Lactate Dehydrogenase, CK-MB = Cretine Kinase; M = male and F = female</w:t>
      </w:r>
    </w:p>
    <w:p w14:paraId="4C663A40" w14:textId="723B5CE5" w:rsidR="00170E8B" w:rsidRPr="00557A5E" w:rsidRDefault="00170E8B" w:rsidP="00A96936">
      <w:pPr>
        <w:spacing w:line="360" w:lineRule="auto"/>
        <w:jc w:val="both"/>
        <w:rPr>
          <w:rFonts w:ascii="Times New Roman" w:hAnsi="Times New Roman" w:cs="Times New Roman"/>
          <w:sz w:val="24"/>
          <w:szCs w:val="24"/>
          <w:lang w:val="en-US"/>
        </w:rPr>
      </w:pPr>
      <w:bookmarkStart w:id="7" w:name="_Toc525760917"/>
      <w:r w:rsidRPr="00557A5E">
        <w:rPr>
          <w:rFonts w:ascii="Times New Roman" w:hAnsi="Times New Roman" w:cs="Times New Roman"/>
          <w:sz w:val="24"/>
          <w:szCs w:val="24"/>
        </w:rPr>
        <w:t xml:space="preserve">There were 26 male and 34 </w:t>
      </w:r>
      <w:r w:rsidR="005B1EDD" w:rsidRPr="00557A5E">
        <w:rPr>
          <w:rFonts w:ascii="Times New Roman" w:hAnsi="Times New Roman" w:cs="Times New Roman"/>
          <w:sz w:val="24"/>
          <w:szCs w:val="24"/>
        </w:rPr>
        <w:t>female</w:t>
      </w:r>
      <w:r w:rsidRPr="00557A5E">
        <w:rPr>
          <w:rFonts w:ascii="Times New Roman" w:hAnsi="Times New Roman" w:cs="Times New Roman"/>
          <w:sz w:val="24"/>
          <w:szCs w:val="24"/>
        </w:rPr>
        <w:t xml:space="preserve"> diabetic patients with </w:t>
      </w:r>
      <w:r w:rsidR="00B66741" w:rsidRPr="00557A5E">
        <w:rPr>
          <w:rFonts w:ascii="Times New Roman" w:hAnsi="Times New Roman" w:cs="Times New Roman"/>
          <w:sz w:val="24"/>
          <w:szCs w:val="24"/>
        </w:rPr>
        <w:t xml:space="preserve">a </w:t>
      </w:r>
      <w:r w:rsidRPr="00557A5E">
        <w:rPr>
          <w:rFonts w:ascii="Times New Roman" w:hAnsi="Times New Roman" w:cs="Times New Roman"/>
          <w:sz w:val="24"/>
          <w:szCs w:val="24"/>
        </w:rPr>
        <w:t>mean age of 49.7 and 27.5 years for diabetic and non-diabetic patients respectively. The mean age of diabetic patients was significantly higher than the mean age of non-diabetic patients. Five of 60 diabetic patients were CRP positive while there was no CRP positive among non-diabetic patients</w:t>
      </w:r>
      <w:r w:rsidR="00F34ECB" w:rsidRPr="00557A5E">
        <w:rPr>
          <w:rFonts w:ascii="Times New Roman" w:hAnsi="Times New Roman" w:cs="Times New Roman"/>
          <w:sz w:val="24"/>
          <w:szCs w:val="24"/>
        </w:rPr>
        <w:t xml:space="preserve">. </w:t>
      </w:r>
      <w:r w:rsidR="00F34ECB" w:rsidRPr="00557A5E">
        <w:rPr>
          <w:rFonts w:ascii="Times New Roman" w:hAnsi="Times New Roman" w:cs="Times New Roman"/>
          <w:sz w:val="24"/>
          <w:szCs w:val="24"/>
          <w:lang w:val="en-US"/>
        </w:rPr>
        <w:t>The mean values of FBS, HBA</w:t>
      </w:r>
      <w:r w:rsidR="00F34ECB" w:rsidRPr="00557A5E">
        <w:rPr>
          <w:rFonts w:ascii="Times New Roman" w:hAnsi="Times New Roman" w:cs="Times New Roman"/>
          <w:sz w:val="24"/>
          <w:szCs w:val="24"/>
          <w:lang w:val="en-US"/>
        </w:rPr>
        <w:softHyphen/>
        <w:t>1c</w:t>
      </w:r>
      <w:r w:rsidR="00F34ECB" w:rsidRPr="00557A5E">
        <w:rPr>
          <w:rFonts w:ascii="Times New Roman" w:hAnsi="Times New Roman" w:cs="Times New Roman"/>
          <w:sz w:val="24"/>
          <w:szCs w:val="24"/>
          <w:lang w:val="en-US"/>
        </w:rPr>
        <w:softHyphen/>
        <w:t>, AST, ALT, ALP, LDH, and CK-MB were significantly (p&lt;0.05) higher among diabetic patients than the control</w:t>
      </w:r>
      <w:r w:rsidRPr="00557A5E">
        <w:rPr>
          <w:rFonts w:ascii="Times New Roman" w:hAnsi="Times New Roman" w:cs="Times New Roman"/>
          <w:sz w:val="24"/>
          <w:szCs w:val="24"/>
        </w:rPr>
        <w:t xml:space="preserve"> (Table </w:t>
      </w:r>
      <w:r w:rsidR="00782AB4" w:rsidRPr="00557A5E">
        <w:rPr>
          <w:rFonts w:ascii="Times New Roman" w:hAnsi="Times New Roman" w:cs="Times New Roman"/>
          <w:sz w:val="24"/>
          <w:szCs w:val="24"/>
        </w:rPr>
        <w:t>2</w:t>
      </w:r>
      <w:r w:rsidRPr="00557A5E">
        <w:rPr>
          <w:rFonts w:ascii="Times New Roman" w:hAnsi="Times New Roman" w:cs="Times New Roman"/>
          <w:sz w:val="24"/>
          <w:szCs w:val="24"/>
        </w:rPr>
        <w:t>).</w:t>
      </w:r>
    </w:p>
    <w:p w14:paraId="0576F3FA" w14:textId="56A7CB64" w:rsidR="00170E8B" w:rsidRPr="00232B64" w:rsidRDefault="00170E8B" w:rsidP="00170E8B">
      <w:pPr>
        <w:pStyle w:val="Caption"/>
        <w:rPr>
          <w:rFonts w:ascii="Times New Roman" w:hAnsi="Times New Roman" w:cs="Times New Roman"/>
          <w:b/>
          <w:i w:val="0"/>
          <w:color w:val="000000" w:themeColor="text1"/>
          <w:sz w:val="28"/>
          <w:szCs w:val="22"/>
        </w:rPr>
      </w:pPr>
      <w:r w:rsidRPr="00232B64">
        <w:rPr>
          <w:rFonts w:ascii="Times New Roman" w:hAnsi="Times New Roman" w:cs="Times New Roman"/>
          <w:b/>
          <w:i w:val="0"/>
          <w:color w:val="000000" w:themeColor="text1"/>
          <w:sz w:val="22"/>
          <w:szCs w:val="20"/>
        </w:rPr>
        <w:t xml:space="preserve">Table </w:t>
      </w:r>
      <w:r w:rsidR="00782AB4" w:rsidRPr="00232B64">
        <w:rPr>
          <w:rFonts w:ascii="Times New Roman" w:hAnsi="Times New Roman" w:cs="Times New Roman"/>
          <w:b/>
          <w:i w:val="0"/>
          <w:color w:val="000000" w:themeColor="text1"/>
          <w:sz w:val="22"/>
          <w:szCs w:val="20"/>
        </w:rPr>
        <w:t xml:space="preserve">2: </w:t>
      </w:r>
      <w:r w:rsidRPr="00232B64">
        <w:rPr>
          <w:rFonts w:ascii="Times New Roman" w:hAnsi="Times New Roman" w:cs="Times New Roman"/>
          <w:b/>
          <w:i w:val="0"/>
          <w:color w:val="000000" w:themeColor="text1"/>
          <w:sz w:val="22"/>
          <w:szCs w:val="20"/>
        </w:rPr>
        <w:tab/>
        <w:t>Demographics, Inflammatory marker, Liver and Cardiac enzyme profiles in DM patients and healthy controls</w:t>
      </w:r>
      <w:bookmarkEnd w:id="7"/>
    </w:p>
    <w:tbl>
      <w:tblPr>
        <w:tblpPr w:leftFromText="180" w:rightFromText="180" w:vertAnchor="text" w:tblpY="1"/>
        <w:tblOverlap w:val="never"/>
        <w:tblW w:w="8808" w:type="dxa"/>
        <w:tblLook w:val="04A0" w:firstRow="1" w:lastRow="0" w:firstColumn="1" w:lastColumn="0" w:noHBand="0" w:noVBand="1"/>
      </w:tblPr>
      <w:tblGrid>
        <w:gridCol w:w="2675"/>
        <w:gridCol w:w="2823"/>
        <w:gridCol w:w="1646"/>
        <w:gridCol w:w="1664"/>
      </w:tblGrid>
      <w:tr w:rsidR="005973E0" w:rsidRPr="00557A5E" w14:paraId="249D3424" w14:textId="77777777" w:rsidTr="0090779A">
        <w:trPr>
          <w:trHeight w:val="260"/>
        </w:trPr>
        <w:tc>
          <w:tcPr>
            <w:tcW w:w="2675" w:type="dxa"/>
            <w:tcBorders>
              <w:top w:val="single" w:sz="12" w:space="0" w:color="auto"/>
              <w:left w:val="nil"/>
              <w:bottom w:val="single" w:sz="4" w:space="0" w:color="auto"/>
              <w:right w:val="nil"/>
            </w:tcBorders>
            <w:shd w:val="clear" w:color="auto" w:fill="auto"/>
            <w:vAlign w:val="center"/>
            <w:hideMark/>
          </w:tcPr>
          <w:p w14:paraId="3F7A5FEA" w14:textId="68050B88" w:rsidR="005973E0" w:rsidRPr="00557A5E" w:rsidRDefault="005973E0" w:rsidP="005973E0">
            <w:pPr>
              <w:spacing w:after="0" w:line="240" w:lineRule="auto"/>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rPr>
              <w:t> Variable</w:t>
            </w:r>
          </w:p>
        </w:tc>
        <w:tc>
          <w:tcPr>
            <w:tcW w:w="2823" w:type="dxa"/>
            <w:tcBorders>
              <w:top w:val="single" w:sz="12" w:space="0" w:color="auto"/>
              <w:left w:val="nil"/>
              <w:bottom w:val="single" w:sz="4" w:space="0" w:color="auto"/>
              <w:right w:val="nil"/>
            </w:tcBorders>
            <w:shd w:val="clear" w:color="auto" w:fill="auto"/>
            <w:vAlign w:val="center"/>
            <w:hideMark/>
          </w:tcPr>
          <w:p w14:paraId="1BA6D960" w14:textId="770741F9" w:rsidR="005973E0" w:rsidRPr="00557A5E" w:rsidRDefault="005973E0" w:rsidP="005973E0">
            <w:pPr>
              <w:spacing w:after="0" w:line="240" w:lineRule="auto"/>
              <w:jc w:val="center"/>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rPr>
              <w:t>Diabetes</w:t>
            </w:r>
          </w:p>
          <w:p w14:paraId="54BE6049" w14:textId="6AEDF803" w:rsidR="005973E0" w:rsidRPr="00557A5E" w:rsidRDefault="005973E0" w:rsidP="00643746">
            <w:pPr>
              <w:spacing w:after="0" w:line="240" w:lineRule="auto"/>
              <w:jc w:val="center"/>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rPr>
              <w:t>(n = 60)</w:t>
            </w:r>
          </w:p>
        </w:tc>
        <w:tc>
          <w:tcPr>
            <w:tcW w:w="1646" w:type="dxa"/>
            <w:tcBorders>
              <w:top w:val="single" w:sz="12" w:space="0" w:color="auto"/>
              <w:left w:val="nil"/>
              <w:bottom w:val="single" w:sz="4" w:space="0" w:color="auto"/>
              <w:right w:val="nil"/>
            </w:tcBorders>
            <w:shd w:val="clear" w:color="auto" w:fill="auto"/>
            <w:vAlign w:val="center"/>
            <w:hideMark/>
          </w:tcPr>
          <w:p w14:paraId="34F22C04" w14:textId="77777777" w:rsidR="005973E0" w:rsidRPr="00557A5E" w:rsidRDefault="005973E0" w:rsidP="005973E0">
            <w:pPr>
              <w:spacing w:after="0" w:line="240" w:lineRule="auto"/>
              <w:jc w:val="center"/>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rPr>
              <w:t>Non-diabetes</w:t>
            </w:r>
          </w:p>
          <w:p w14:paraId="2680A6EA" w14:textId="498F58F7" w:rsidR="005973E0" w:rsidRPr="00557A5E" w:rsidRDefault="005973E0" w:rsidP="00F6346F">
            <w:pPr>
              <w:spacing w:after="0" w:line="240" w:lineRule="auto"/>
              <w:jc w:val="center"/>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rPr>
              <w:t>(n = 48)</w:t>
            </w:r>
          </w:p>
        </w:tc>
        <w:tc>
          <w:tcPr>
            <w:tcW w:w="1664" w:type="dxa"/>
            <w:tcBorders>
              <w:top w:val="single" w:sz="12" w:space="0" w:color="auto"/>
              <w:left w:val="nil"/>
              <w:bottom w:val="single" w:sz="4" w:space="0" w:color="auto"/>
              <w:right w:val="nil"/>
            </w:tcBorders>
            <w:shd w:val="clear" w:color="auto" w:fill="auto"/>
            <w:vAlign w:val="center"/>
            <w:hideMark/>
          </w:tcPr>
          <w:p w14:paraId="3090230B" w14:textId="6C7AF680" w:rsidR="005973E0" w:rsidRPr="00557A5E" w:rsidRDefault="005973E0" w:rsidP="005973E0">
            <w:pPr>
              <w:spacing w:after="0" w:line="240" w:lineRule="auto"/>
              <w:jc w:val="center"/>
              <w:rPr>
                <w:rFonts w:ascii="Times New Roman" w:eastAsia="Times New Roman" w:hAnsi="Times New Roman" w:cs="Times New Roman"/>
                <w:b/>
                <w:bCs/>
                <w:sz w:val="24"/>
                <w:szCs w:val="24"/>
              </w:rPr>
            </w:pPr>
            <w:r w:rsidRPr="00557A5E">
              <w:rPr>
                <w:rFonts w:ascii="Times New Roman" w:eastAsia="Times New Roman" w:hAnsi="Times New Roman" w:cs="Times New Roman"/>
                <w:b/>
                <w:bCs/>
                <w:sz w:val="24"/>
              </w:rPr>
              <w:t> P-value</w:t>
            </w:r>
            <w:r w:rsidRPr="00557A5E">
              <w:rPr>
                <w:rFonts w:ascii="Times New Roman" w:eastAsia="Times New Roman" w:hAnsi="Times New Roman" w:cs="Times New Roman"/>
                <w:b/>
                <w:bCs/>
                <w:sz w:val="24"/>
                <w:szCs w:val="24"/>
                <w:vertAlign w:val="superscript"/>
              </w:rPr>
              <w:t>*</w:t>
            </w:r>
          </w:p>
        </w:tc>
      </w:tr>
      <w:tr w:rsidR="00170E8B" w:rsidRPr="00557A5E" w14:paraId="220371E4" w14:textId="77777777" w:rsidTr="0090779A">
        <w:trPr>
          <w:trHeight w:val="373"/>
        </w:trPr>
        <w:tc>
          <w:tcPr>
            <w:tcW w:w="2675" w:type="dxa"/>
            <w:tcBorders>
              <w:top w:val="single" w:sz="4" w:space="0" w:color="auto"/>
              <w:left w:val="nil"/>
              <w:bottom w:val="nil"/>
              <w:right w:val="nil"/>
            </w:tcBorders>
            <w:shd w:val="clear" w:color="auto" w:fill="auto"/>
            <w:vAlign w:val="center"/>
            <w:hideMark/>
          </w:tcPr>
          <w:p w14:paraId="31FE3D96"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lastRenderedPageBreak/>
              <w:t>Sex (Male/Female)</w:t>
            </w:r>
          </w:p>
        </w:tc>
        <w:tc>
          <w:tcPr>
            <w:tcW w:w="2823" w:type="dxa"/>
            <w:tcBorders>
              <w:top w:val="single" w:sz="4" w:space="0" w:color="auto"/>
              <w:left w:val="nil"/>
              <w:bottom w:val="nil"/>
              <w:right w:val="nil"/>
            </w:tcBorders>
            <w:shd w:val="clear" w:color="auto" w:fill="auto"/>
            <w:vAlign w:val="center"/>
            <w:hideMark/>
          </w:tcPr>
          <w:p w14:paraId="018D65BC"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26/34</w:t>
            </w:r>
          </w:p>
        </w:tc>
        <w:tc>
          <w:tcPr>
            <w:tcW w:w="1646" w:type="dxa"/>
            <w:tcBorders>
              <w:top w:val="single" w:sz="4" w:space="0" w:color="auto"/>
              <w:left w:val="nil"/>
              <w:bottom w:val="nil"/>
              <w:right w:val="nil"/>
            </w:tcBorders>
            <w:shd w:val="clear" w:color="auto" w:fill="auto"/>
            <w:vAlign w:val="center"/>
            <w:hideMark/>
          </w:tcPr>
          <w:p w14:paraId="2884804A"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12/36</w:t>
            </w:r>
          </w:p>
        </w:tc>
        <w:tc>
          <w:tcPr>
            <w:tcW w:w="1664" w:type="dxa"/>
            <w:tcBorders>
              <w:top w:val="single" w:sz="4" w:space="0" w:color="auto"/>
              <w:left w:val="nil"/>
              <w:bottom w:val="nil"/>
              <w:right w:val="nil"/>
            </w:tcBorders>
            <w:shd w:val="clear" w:color="auto" w:fill="auto"/>
            <w:vAlign w:val="center"/>
            <w:hideMark/>
          </w:tcPr>
          <w:p w14:paraId="7E3A6A0D"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0.047</w:t>
            </w:r>
            <w:r w:rsidRPr="00557A5E">
              <w:rPr>
                <w:rFonts w:ascii="Times New Roman" w:eastAsia="Times New Roman" w:hAnsi="Times New Roman" w:cs="Times New Roman"/>
                <w:sz w:val="26"/>
                <w:szCs w:val="26"/>
              </w:rPr>
              <w:t>*</w:t>
            </w:r>
          </w:p>
        </w:tc>
      </w:tr>
      <w:tr w:rsidR="00170E8B" w:rsidRPr="00557A5E" w14:paraId="31ED5516" w14:textId="77777777" w:rsidTr="0090779A">
        <w:trPr>
          <w:trHeight w:val="482"/>
        </w:trPr>
        <w:tc>
          <w:tcPr>
            <w:tcW w:w="2675" w:type="dxa"/>
            <w:tcBorders>
              <w:top w:val="nil"/>
              <w:left w:val="nil"/>
              <w:bottom w:val="nil"/>
              <w:right w:val="nil"/>
            </w:tcBorders>
            <w:shd w:val="clear" w:color="auto" w:fill="auto"/>
            <w:vAlign w:val="center"/>
            <w:hideMark/>
          </w:tcPr>
          <w:p w14:paraId="5C1C017E" w14:textId="77777777" w:rsidR="00170E8B" w:rsidRPr="00557A5E" w:rsidRDefault="00170E8B" w:rsidP="009E7ECC">
            <w:pPr>
              <w:spacing w:after="0" w:line="240" w:lineRule="auto"/>
              <w:rPr>
                <w:rFonts w:ascii="Times New Roman" w:eastAsia="Times New Roman" w:hAnsi="Times New Roman" w:cs="Times New Roman"/>
                <w:b/>
                <w:bCs/>
                <w:color w:val="000000" w:themeColor="text1"/>
              </w:rPr>
            </w:pPr>
            <w:r w:rsidRPr="00557A5E">
              <w:rPr>
                <w:rFonts w:ascii="Times New Roman" w:eastAsia="Times New Roman" w:hAnsi="Times New Roman" w:cs="Times New Roman"/>
                <w:b/>
                <w:bCs/>
                <w:color w:val="000000" w:themeColor="text1"/>
              </w:rPr>
              <w:t>FBS (mg/dl)</w:t>
            </w:r>
          </w:p>
        </w:tc>
        <w:tc>
          <w:tcPr>
            <w:tcW w:w="2823" w:type="dxa"/>
            <w:tcBorders>
              <w:top w:val="nil"/>
              <w:left w:val="nil"/>
              <w:bottom w:val="nil"/>
              <w:right w:val="nil"/>
            </w:tcBorders>
            <w:shd w:val="clear" w:color="auto" w:fill="auto"/>
            <w:vAlign w:val="center"/>
            <w:hideMark/>
          </w:tcPr>
          <w:p w14:paraId="39722CB2"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9.00 </w:t>
            </w:r>
            <w:r w:rsidRPr="00557A5E">
              <w:rPr>
                <w:rFonts w:ascii="Times New Roman" w:hAnsi="Times New Roman" w:cs="Times New Roman"/>
              </w:rPr>
              <w:t xml:space="preserve">± </w:t>
            </w:r>
            <w:r w:rsidRPr="00557A5E">
              <w:rPr>
                <w:rFonts w:ascii="Times New Roman" w:eastAsia="Times New Roman" w:hAnsi="Times New Roman" w:cs="Times New Roman"/>
              </w:rPr>
              <w:t>4.69</w:t>
            </w:r>
          </w:p>
        </w:tc>
        <w:tc>
          <w:tcPr>
            <w:tcW w:w="1646" w:type="dxa"/>
            <w:tcBorders>
              <w:top w:val="nil"/>
              <w:left w:val="nil"/>
              <w:bottom w:val="nil"/>
              <w:right w:val="nil"/>
            </w:tcBorders>
            <w:shd w:val="clear" w:color="auto" w:fill="auto"/>
            <w:vAlign w:val="center"/>
            <w:hideMark/>
          </w:tcPr>
          <w:p w14:paraId="6C296E0C"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4.11 </w:t>
            </w:r>
            <w:r w:rsidRPr="00557A5E">
              <w:rPr>
                <w:rFonts w:ascii="Times New Roman" w:hAnsi="Times New Roman" w:cs="Times New Roman"/>
              </w:rPr>
              <w:t xml:space="preserve">± </w:t>
            </w:r>
            <w:r w:rsidRPr="00557A5E">
              <w:rPr>
                <w:rFonts w:ascii="Times New Roman" w:eastAsia="Times New Roman" w:hAnsi="Times New Roman" w:cs="Times New Roman"/>
              </w:rPr>
              <w:t>0.55</w:t>
            </w:r>
          </w:p>
        </w:tc>
        <w:tc>
          <w:tcPr>
            <w:tcW w:w="1664" w:type="dxa"/>
            <w:tcBorders>
              <w:top w:val="nil"/>
              <w:left w:val="nil"/>
              <w:bottom w:val="nil"/>
              <w:right w:val="nil"/>
            </w:tcBorders>
            <w:shd w:val="clear" w:color="auto" w:fill="auto"/>
            <w:vAlign w:val="center"/>
            <w:hideMark/>
          </w:tcPr>
          <w:p w14:paraId="0C6FA3D8"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0.000</w:t>
            </w:r>
            <w:r w:rsidRPr="00557A5E">
              <w:rPr>
                <w:rFonts w:ascii="Times New Roman" w:eastAsia="Times New Roman" w:hAnsi="Times New Roman" w:cs="Times New Roman"/>
                <w:sz w:val="32"/>
                <w:szCs w:val="32"/>
                <w:vertAlign w:val="superscript"/>
              </w:rPr>
              <w:t>*</w:t>
            </w:r>
          </w:p>
        </w:tc>
      </w:tr>
      <w:tr w:rsidR="00170E8B" w:rsidRPr="00557A5E" w14:paraId="1D12F5C8" w14:textId="77777777" w:rsidTr="0090779A">
        <w:trPr>
          <w:trHeight w:val="482"/>
        </w:trPr>
        <w:tc>
          <w:tcPr>
            <w:tcW w:w="2675" w:type="dxa"/>
            <w:tcBorders>
              <w:top w:val="nil"/>
              <w:left w:val="nil"/>
              <w:bottom w:val="nil"/>
              <w:right w:val="nil"/>
            </w:tcBorders>
            <w:shd w:val="clear" w:color="auto" w:fill="auto"/>
            <w:vAlign w:val="center"/>
            <w:hideMark/>
          </w:tcPr>
          <w:p w14:paraId="78E5E8A2"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HBA</w:t>
            </w:r>
            <w:r w:rsidRPr="00557A5E">
              <w:rPr>
                <w:rFonts w:ascii="Times New Roman" w:eastAsia="Times New Roman" w:hAnsi="Times New Roman" w:cs="Times New Roman"/>
                <w:b/>
                <w:bCs/>
                <w:vertAlign w:val="subscript"/>
              </w:rPr>
              <w:t>1</w:t>
            </w:r>
            <w:r w:rsidRPr="00557A5E">
              <w:rPr>
                <w:rFonts w:ascii="Times New Roman" w:eastAsia="Times New Roman" w:hAnsi="Times New Roman" w:cs="Times New Roman"/>
                <w:b/>
                <w:bCs/>
              </w:rPr>
              <w:t>c (%)</w:t>
            </w:r>
          </w:p>
        </w:tc>
        <w:tc>
          <w:tcPr>
            <w:tcW w:w="2823" w:type="dxa"/>
            <w:tcBorders>
              <w:top w:val="nil"/>
              <w:left w:val="nil"/>
              <w:bottom w:val="nil"/>
              <w:right w:val="nil"/>
            </w:tcBorders>
            <w:shd w:val="clear" w:color="auto" w:fill="auto"/>
            <w:vAlign w:val="center"/>
            <w:hideMark/>
          </w:tcPr>
          <w:p w14:paraId="271A7F2C"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5.99 </w:t>
            </w:r>
            <w:r w:rsidRPr="00557A5E">
              <w:rPr>
                <w:rFonts w:ascii="Times New Roman" w:hAnsi="Times New Roman" w:cs="Times New Roman"/>
              </w:rPr>
              <w:t xml:space="preserve">± </w:t>
            </w:r>
            <w:r w:rsidRPr="00557A5E">
              <w:rPr>
                <w:rFonts w:ascii="Times New Roman" w:eastAsia="Times New Roman" w:hAnsi="Times New Roman" w:cs="Times New Roman"/>
              </w:rPr>
              <w:t>1.39</w:t>
            </w:r>
          </w:p>
        </w:tc>
        <w:tc>
          <w:tcPr>
            <w:tcW w:w="1646" w:type="dxa"/>
            <w:tcBorders>
              <w:top w:val="nil"/>
              <w:left w:val="nil"/>
              <w:bottom w:val="nil"/>
              <w:right w:val="nil"/>
            </w:tcBorders>
            <w:shd w:val="clear" w:color="auto" w:fill="auto"/>
            <w:vAlign w:val="center"/>
            <w:hideMark/>
          </w:tcPr>
          <w:p w14:paraId="3E8D7940"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4.71 </w:t>
            </w:r>
            <w:r w:rsidRPr="00557A5E">
              <w:rPr>
                <w:rFonts w:ascii="Times New Roman" w:hAnsi="Times New Roman" w:cs="Times New Roman"/>
              </w:rPr>
              <w:t xml:space="preserve">± </w:t>
            </w:r>
            <w:r w:rsidRPr="00557A5E">
              <w:rPr>
                <w:rFonts w:ascii="Times New Roman" w:eastAsia="Times New Roman" w:hAnsi="Times New Roman" w:cs="Times New Roman"/>
              </w:rPr>
              <w:t>0.76</w:t>
            </w:r>
          </w:p>
        </w:tc>
        <w:tc>
          <w:tcPr>
            <w:tcW w:w="1664" w:type="dxa"/>
            <w:tcBorders>
              <w:top w:val="nil"/>
              <w:left w:val="nil"/>
              <w:bottom w:val="nil"/>
              <w:right w:val="nil"/>
            </w:tcBorders>
            <w:shd w:val="clear" w:color="auto" w:fill="auto"/>
            <w:vAlign w:val="center"/>
            <w:hideMark/>
          </w:tcPr>
          <w:p w14:paraId="547163EA"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0.000</w:t>
            </w:r>
            <w:r w:rsidRPr="00557A5E">
              <w:rPr>
                <w:rFonts w:ascii="Times New Roman" w:eastAsia="Times New Roman" w:hAnsi="Times New Roman" w:cs="Times New Roman"/>
                <w:sz w:val="32"/>
                <w:szCs w:val="32"/>
                <w:vertAlign w:val="superscript"/>
              </w:rPr>
              <w:t>*</w:t>
            </w:r>
          </w:p>
        </w:tc>
      </w:tr>
      <w:tr w:rsidR="00170E8B" w:rsidRPr="00557A5E" w14:paraId="68BB35C6" w14:textId="77777777" w:rsidTr="0090779A">
        <w:trPr>
          <w:trHeight w:val="482"/>
        </w:trPr>
        <w:tc>
          <w:tcPr>
            <w:tcW w:w="2675" w:type="dxa"/>
            <w:tcBorders>
              <w:top w:val="nil"/>
              <w:left w:val="nil"/>
              <w:bottom w:val="nil"/>
              <w:right w:val="nil"/>
            </w:tcBorders>
            <w:shd w:val="clear" w:color="auto" w:fill="auto"/>
            <w:vAlign w:val="center"/>
            <w:hideMark/>
          </w:tcPr>
          <w:p w14:paraId="7B6BB11A"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AST (U/L)</w:t>
            </w:r>
          </w:p>
        </w:tc>
        <w:tc>
          <w:tcPr>
            <w:tcW w:w="2823" w:type="dxa"/>
            <w:tcBorders>
              <w:top w:val="nil"/>
              <w:left w:val="nil"/>
              <w:bottom w:val="nil"/>
              <w:right w:val="nil"/>
            </w:tcBorders>
            <w:shd w:val="clear" w:color="auto" w:fill="auto"/>
            <w:vAlign w:val="center"/>
            <w:hideMark/>
          </w:tcPr>
          <w:p w14:paraId="6D761C2B"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28.87 </w:t>
            </w:r>
            <w:r w:rsidRPr="00557A5E">
              <w:rPr>
                <w:rFonts w:ascii="Times New Roman" w:hAnsi="Times New Roman" w:cs="Times New Roman"/>
              </w:rPr>
              <w:t xml:space="preserve">± </w:t>
            </w:r>
            <w:r w:rsidRPr="00557A5E">
              <w:rPr>
                <w:rFonts w:ascii="Times New Roman" w:eastAsia="Times New Roman" w:hAnsi="Times New Roman" w:cs="Times New Roman"/>
              </w:rPr>
              <w:t>12.45</w:t>
            </w:r>
          </w:p>
        </w:tc>
        <w:tc>
          <w:tcPr>
            <w:tcW w:w="1646" w:type="dxa"/>
            <w:tcBorders>
              <w:top w:val="nil"/>
              <w:left w:val="nil"/>
              <w:bottom w:val="nil"/>
              <w:right w:val="nil"/>
            </w:tcBorders>
            <w:shd w:val="clear" w:color="auto" w:fill="auto"/>
            <w:vAlign w:val="center"/>
            <w:hideMark/>
          </w:tcPr>
          <w:p w14:paraId="672382D9"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23.06 </w:t>
            </w:r>
            <w:r w:rsidRPr="00557A5E">
              <w:rPr>
                <w:rFonts w:ascii="Times New Roman" w:hAnsi="Times New Roman" w:cs="Times New Roman"/>
              </w:rPr>
              <w:t xml:space="preserve">± </w:t>
            </w:r>
            <w:r w:rsidRPr="00557A5E">
              <w:rPr>
                <w:rFonts w:ascii="Times New Roman" w:eastAsia="Times New Roman" w:hAnsi="Times New Roman" w:cs="Times New Roman"/>
              </w:rPr>
              <w:t>7.00</w:t>
            </w:r>
          </w:p>
        </w:tc>
        <w:tc>
          <w:tcPr>
            <w:tcW w:w="1664" w:type="dxa"/>
            <w:tcBorders>
              <w:top w:val="nil"/>
              <w:left w:val="nil"/>
              <w:bottom w:val="nil"/>
              <w:right w:val="nil"/>
            </w:tcBorders>
            <w:shd w:val="clear" w:color="auto" w:fill="auto"/>
            <w:vAlign w:val="center"/>
            <w:hideMark/>
          </w:tcPr>
          <w:p w14:paraId="585FA7F5"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0.005</w:t>
            </w:r>
            <w:r w:rsidRPr="00557A5E">
              <w:rPr>
                <w:rFonts w:ascii="Times New Roman" w:eastAsia="Times New Roman" w:hAnsi="Times New Roman" w:cs="Times New Roman"/>
                <w:sz w:val="32"/>
                <w:szCs w:val="32"/>
                <w:vertAlign w:val="superscript"/>
              </w:rPr>
              <w:t>*</w:t>
            </w:r>
          </w:p>
        </w:tc>
      </w:tr>
      <w:tr w:rsidR="00170E8B" w:rsidRPr="00557A5E" w14:paraId="6F19D08D" w14:textId="77777777" w:rsidTr="0090779A">
        <w:trPr>
          <w:trHeight w:val="482"/>
        </w:trPr>
        <w:tc>
          <w:tcPr>
            <w:tcW w:w="2675" w:type="dxa"/>
            <w:tcBorders>
              <w:top w:val="nil"/>
              <w:left w:val="nil"/>
              <w:bottom w:val="nil"/>
              <w:right w:val="nil"/>
            </w:tcBorders>
            <w:shd w:val="clear" w:color="auto" w:fill="auto"/>
            <w:vAlign w:val="center"/>
            <w:hideMark/>
          </w:tcPr>
          <w:p w14:paraId="710AC99D"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ALT (U/L)</w:t>
            </w:r>
          </w:p>
        </w:tc>
        <w:tc>
          <w:tcPr>
            <w:tcW w:w="2823" w:type="dxa"/>
            <w:tcBorders>
              <w:top w:val="nil"/>
              <w:left w:val="nil"/>
              <w:bottom w:val="nil"/>
              <w:right w:val="nil"/>
            </w:tcBorders>
            <w:shd w:val="clear" w:color="auto" w:fill="auto"/>
            <w:vAlign w:val="center"/>
            <w:hideMark/>
          </w:tcPr>
          <w:p w14:paraId="45E58053"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25.77 </w:t>
            </w:r>
            <w:r w:rsidRPr="00557A5E">
              <w:rPr>
                <w:rFonts w:ascii="Times New Roman" w:hAnsi="Times New Roman" w:cs="Times New Roman"/>
              </w:rPr>
              <w:t xml:space="preserve">± </w:t>
            </w:r>
            <w:r w:rsidRPr="00557A5E">
              <w:rPr>
                <w:rFonts w:ascii="Times New Roman" w:eastAsia="Times New Roman" w:hAnsi="Times New Roman" w:cs="Times New Roman"/>
              </w:rPr>
              <w:t>12.49</w:t>
            </w:r>
          </w:p>
        </w:tc>
        <w:tc>
          <w:tcPr>
            <w:tcW w:w="1646" w:type="dxa"/>
            <w:tcBorders>
              <w:top w:val="nil"/>
              <w:left w:val="nil"/>
              <w:bottom w:val="nil"/>
              <w:right w:val="nil"/>
            </w:tcBorders>
            <w:shd w:val="clear" w:color="auto" w:fill="auto"/>
            <w:vAlign w:val="center"/>
            <w:hideMark/>
          </w:tcPr>
          <w:p w14:paraId="1078C666"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15.56 </w:t>
            </w:r>
            <w:r w:rsidRPr="00557A5E">
              <w:rPr>
                <w:rFonts w:ascii="Times New Roman" w:hAnsi="Times New Roman" w:cs="Times New Roman"/>
              </w:rPr>
              <w:t xml:space="preserve">± </w:t>
            </w:r>
            <w:r w:rsidRPr="00557A5E">
              <w:rPr>
                <w:rFonts w:ascii="Times New Roman" w:eastAsia="Times New Roman" w:hAnsi="Times New Roman" w:cs="Times New Roman"/>
              </w:rPr>
              <w:t>8.26</w:t>
            </w:r>
          </w:p>
        </w:tc>
        <w:tc>
          <w:tcPr>
            <w:tcW w:w="1664" w:type="dxa"/>
            <w:tcBorders>
              <w:top w:val="nil"/>
              <w:left w:val="nil"/>
              <w:bottom w:val="nil"/>
              <w:right w:val="nil"/>
            </w:tcBorders>
            <w:shd w:val="clear" w:color="auto" w:fill="auto"/>
            <w:vAlign w:val="center"/>
            <w:hideMark/>
          </w:tcPr>
          <w:p w14:paraId="045FED28"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0.000</w:t>
            </w:r>
            <w:r w:rsidRPr="00557A5E">
              <w:rPr>
                <w:rFonts w:ascii="Times New Roman" w:eastAsia="Times New Roman" w:hAnsi="Times New Roman" w:cs="Times New Roman"/>
                <w:sz w:val="32"/>
                <w:szCs w:val="32"/>
                <w:vertAlign w:val="superscript"/>
              </w:rPr>
              <w:t>*</w:t>
            </w:r>
          </w:p>
        </w:tc>
      </w:tr>
      <w:tr w:rsidR="00170E8B" w:rsidRPr="00557A5E" w14:paraId="144374AD" w14:textId="77777777" w:rsidTr="0090779A">
        <w:trPr>
          <w:trHeight w:val="311"/>
        </w:trPr>
        <w:tc>
          <w:tcPr>
            <w:tcW w:w="2675" w:type="dxa"/>
            <w:tcBorders>
              <w:top w:val="nil"/>
              <w:left w:val="nil"/>
              <w:bottom w:val="nil"/>
              <w:right w:val="nil"/>
            </w:tcBorders>
            <w:shd w:val="clear" w:color="auto" w:fill="auto"/>
            <w:vAlign w:val="center"/>
            <w:hideMark/>
          </w:tcPr>
          <w:p w14:paraId="4C6293D4"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ALP (U/L)</w:t>
            </w:r>
          </w:p>
        </w:tc>
        <w:tc>
          <w:tcPr>
            <w:tcW w:w="2823" w:type="dxa"/>
            <w:tcBorders>
              <w:top w:val="nil"/>
              <w:left w:val="nil"/>
              <w:bottom w:val="nil"/>
              <w:right w:val="nil"/>
            </w:tcBorders>
            <w:shd w:val="clear" w:color="auto" w:fill="auto"/>
            <w:vAlign w:val="center"/>
            <w:hideMark/>
          </w:tcPr>
          <w:p w14:paraId="7CCE075A"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214.35 </w:t>
            </w:r>
            <w:r w:rsidRPr="00557A5E">
              <w:rPr>
                <w:rFonts w:ascii="Times New Roman" w:hAnsi="Times New Roman" w:cs="Times New Roman"/>
              </w:rPr>
              <w:t xml:space="preserve">± </w:t>
            </w:r>
            <w:r w:rsidRPr="00557A5E">
              <w:rPr>
                <w:rFonts w:ascii="Times New Roman" w:eastAsia="Times New Roman" w:hAnsi="Times New Roman" w:cs="Times New Roman"/>
              </w:rPr>
              <w:t>99.84</w:t>
            </w:r>
          </w:p>
        </w:tc>
        <w:tc>
          <w:tcPr>
            <w:tcW w:w="1646" w:type="dxa"/>
            <w:tcBorders>
              <w:top w:val="nil"/>
              <w:left w:val="nil"/>
              <w:bottom w:val="nil"/>
              <w:right w:val="nil"/>
            </w:tcBorders>
            <w:shd w:val="clear" w:color="auto" w:fill="auto"/>
            <w:vAlign w:val="center"/>
            <w:hideMark/>
          </w:tcPr>
          <w:p w14:paraId="06FCF1A6"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177.13 </w:t>
            </w:r>
            <w:r w:rsidRPr="00557A5E">
              <w:rPr>
                <w:rFonts w:ascii="Times New Roman" w:hAnsi="Times New Roman" w:cs="Times New Roman"/>
              </w:rPr>
              <w:t xml:space="preserve">± </w:t>
            </w:r>
            <w:r w:rsidRPr="00557A5E">
              <w:rPr>
                <w:rFonts w:ascii="Times New Roman" w:eastAsia="Times New Roman" w:hAnsi="Times New Roman" w:cs="Times New Roman"/>
              </w:rPr>
              <w:t>38.58</w:t>
            </w:r>
          </w:p>
        </w:tc>
        <w:tc>
          <w:tcPr>
            <w:tcW w:w="1664" w:type="dxa"/>
            <w:tcBorders>
              <w:top w:val="nil"/>
              <w:left w:val="nil"/>
              <w:bottom w:val="nil"/>
              <w:right w:val="nil"/>
            </w:tcBorders>
            <w:shd w:val="clear" w:color="auto" w:fill="auto"/>
            <w:vAlign w:val="center"/>
            <w:hideMark/>
          </w:tcPr>
          <w:p w14:paraId="30CF1ACA" w14:textId="77777777" w:rsidR="00170E8B" w:rsidRPr="00557A5E" w:rsidRDefault="00170E8B" w:rsidP="009E7ECC">
            <w:pPr>
              <w:spacing w:after="0" w:line="240" w:lineRule="auto"/>
              <w:jc w:val="center"/>
              <w:rPr>
                <w:rFonts w:ascii="Times New Roman" w:eastAsia="Times New Roman" w:hAnsi="Times New Roman" w:cs="Times New Roman"/>
                <w:vertAlign w:val="superscript"/>
              </w:rPr>
            </w:pPr>
            <w:r w:rsidRPr="00557A5E">
              <w:rPr>
                <w:rFonts w:ascii="Times New Roman" w:eastAsia="Times New Roman" w:hAnsi="Times New Roman" w:cs="Times New Roman"/>
              </w:rPr>
              <w:t>0.016</w:t>
            </w:r>
            <w:r w:rsidRPr="00557A5E">
              <w:rPr>
                <w:rFonts w:ascii="Times New Roman" w:eastAsia="Times New Roman" w:hAnsi="Times New Roman" w:cs="Times New Roman"/>
                <w:sz w:val="30"/>
                <w:vertAlign w:val="superscript"/>
              </w:rPr>
              <w:t>*</w:t>
            </w:r>
          </w:p>
        </w:tc>
      </w:tr>
      <w:tr w:rsidR="00170E8B" w:rsidRPr="00557A5E" w14:paraId="2C1E8F5E" w14:textId="77777777" w:rsidTr="0090779A">
        <w:trPr>
          <w:trHeight w:val="482"/>
        </w:trPr>
        <w:tc>
          <w:tcPr>
            <w:tcW w:w="2675" w:type="dxa"/>
            <w:tcBorders>
              <w:top w:val="nil"/>
              <w:left w:val="nil"/>
              <w:bottom w:val="nil"/>
              <w:right w:val="nil"/>
            </w:tcBorders>
            <w:shd w:val="clear" w:color="auto" w:fill="auto"/>
            <w:vAlign w:val="center"/>
            <w:hideMark/>
          </w:tcPr>
          <w:p w14:paraId="7ADFDAA6"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LDH (U/L)</w:t>
            </w:r>
          </w:p>
        </w:tc>
        <w:tc>
          <w:tcPr>
            <w:tcW w:w="2823" w:type="dxa"/>
            <w:tcBorders>
              <w:top w:val="nil"/>
              <w:left w:val="nil"/>
              <w:bottom w:val="nil"/>
              <w:right w:val="nil"/>
            </w:tcBorders>
            <w:shd w:val="clear" w:color="auto" w:fill="auto"/>
            <w:vAlign w:val="center"/>
            <w:hideMark/>
          </w:tcPr>
          <w:p w14:paraId="78D40F48"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438.87 </w:t>
            </w:r>
            <w:r w:rsidRPr="00557A5E">
              <w:rPr>
                <w:rFonts w:ascii="Times New Roman" w:hAnsi="Times New Roman" w:cs="Times New Roman"/>
              </w:rPr>
              <w:t xml:space="preserve">± </w:t>
            </w:r>
            <w:r w:rsidRPr="00557A5E">
              <w:rPr>
                <w:rFonts w:ascii="Times New Roman" w:eastAsia="Times New Roman" w:hAnsi="Times New Roman" w:cs="Times New Roman"/>
              </w:rPr>
              <w:t>312.36</w:t>
            </w:r>
          </w:p>
        </w:tc>
        <w:tc>
          <w:tcPr>
            <w:tcW w:w="1646" w:type="dxa"/>
            <w:tcBorders>
              <w:top w:val="nil"/>
              <w:left w:val="nil"/>
              <w:bottom w:val="nil"/>
              <w:right w:val="nil"/>
            </w:tcBorders>
            <w:shd w:val="clear" w:color="auto" w:fill="auto"/>
            <w:vAlign w:val="center"/>
            <w:hideMark/>
          </w:tcPr>
          <w:p w14:paraId="7A5B3C75"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338.38 </w:t>
            </w:r>
            <w:r w:rsidRPr="00557A5E">
              <w:rPr>
                <w:rFonts w:ascii="Times New Roman" w:hAnsi="Times New Roman" w:cs="Times New Roman"/>
              </w:rPr>
              <w:t xml:space="preserve">± </w:t>
            </w:r>
            <w:r w:rsidRPr="00557A5E">
              <w:rPr>
                <w:rFonts w:ascii="Times New Roman" w:eastAsia="Times New Roman" w:hAnsi="Times New Roman" w:cs="Times New Roman"/>
              </w:rPr>
              <w:t>70.36</w:t>
            </w:r>
          </w:p>
        </w:tc>
        <w:tc>
          <w:tcPr>
            <w:tcW w:w="1664" w:type="dxa"/>
            <w:tcBorders>
              <w:top w:val="nil"/>
              <w:left w:val="nil"/>
              <w:bottom w:val="nil"/>
              <w:right w:val="nil"/>
            </w:tcBorders>
            <w:shd w:val="clear" w:color="auto" w:fill="auto"/>
            <w:vAlign w:val="center"/>
            <w:hideMark/>
          </w:tcPr>
          <w:p w14:paraId="192B45B9"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0.031</w:t>
            </w:r>
            <w:r w:rsidRPr="00557A5E">
              <w:rPr>
                <w:rFonts w:ascii="Times New Roman" w:eastAsia="Times New Roman" w:hAnsi="Times New Roman" w:cs="Times New Roman"/>
                <w:sz w:val="32"/>
                <w:szCs w:val="32"/>
                <w:vertAlign w:val="superscript"/>
              </w:rPr>
              <w:t>*</w:t>
            </w:r>
          </w:p>
        </w:tc>
      </w:tr>
      <w:tr w:rsidR="00170E8B" w:rsidRPr="00557A5E" w14:paraId="341A81F0" w14:textId="77777777" w:rsidTr="0090779A">
        <w:trPr>
          <w:trHeight w:val="311"/>
        </w:trPr>
        <w:tc>
          <w:tcPr>
            <w:tcW w:w="2675" w:type="dxa"/>
            <w:tcBorders>
              <w:top w:val="nil"/>
              <w:left w:val="nil"/>
              <w:bottom w:val="nil"/>
              <w:right w:val="nil"/>
            </w:tcBorders>
            <w:shd w:val="clear" w:color="auto" w:fill="auto"/>
            <w:vAlign w:val="center"/>
            <w:hideMark/>
          </w:tcPr>
          <w:p w14:paraId="2B6ED5BA"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CK-MB (U/L)</w:t>
            </w:r>
          </w:p>
        </w:tc>
        <w:tc>
          <w:tcPr>
            <w:tcW w:w="2823" w:type="dxa"/>
            <w:tcBorders>
              <w:top w:val="nil"/>
              <w:left w:val="nil"/>
              <w:bottom w:val="nil"/>
              <w:right w:val="nil"/>
            </w:tcBorders>
            <w:shd w:val="clear" w:color="auto" w:fill="auto"/>
            <w:vAlign w:val="center"/>
            <w:hideMark/>
          </w:tcPr>
          <w:p w14:paraId="560A0C79"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75.47 </w:t>
            </w:r>
            <w:r w:rsidRPr="00557A5E">
              <w:rPr>
                <w:rFonts w:ascii="Times New Roman" w:hAnsi="Times New Roman" w:cs="Times New Roman"/>
              </w:rPr>
              <w:t xml:space="preserve">± </w:t>
            </w:r>
            <w:r w:rsidRPr="00557A5E">
              <w:rPr>
                <w:rFonts w:ascii="Times New Roman" w:eastAsia="Times New Roman" w:hAnsi="Times New Roman" w:cs="Times New Roman"/>
              </w:rPr>
              <w:t>68.24</w:t>
            </w:r>
          </w:p>
        </w:tc>
        <w:tc>
          <w:tcPr>
            <w:tcW w:w="1646" w:type="dxa"/>
            <w:tcBorders>
              <w:top w:val="nil"/>
              <w:left w:val="nil"/>
              <w:bottom w:val="nil"/>
              <w:right w:val="nil"/>
            </w:tcBorders>
            <w:shd w:val="clear" w:color="auto" w:fill="auto"/>
            <w:vAlign w:val="center"/>
            <w:hideMark/>
          </w:tcPr>
          <w:p w14:paraId="5A8D57DF"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 xml:space="preserve">68.81 </w:t>
            </w:r>
            <w:r w:rsidRPr="00557A5E">
              <w:rPr>
                <w:rFonts w:ascii="Times New Roman" w:hAnsi="Times New Roman" w:cs="Times New Roman"/>
              </w:rPr>
              <w:t xml:space="preserve">± </w:t>
            </w:r>
            <w:r w:rsidRPr="00557A5E">
              <w:rPr>
                <w:rFonts w:ascii="Times New Roman" w:eastAsia="Times New Roman" w:hAnsi="Times New Roman" w:cs="Times New Roman"/>
              </w:rPr>
              <w:t>15.02</w:t>
            </w:r>
          </w:p>
        </w:tc>
        <w:tc>
          <w:tcPr>
            <w:tcW w:w="1664" w:type="dxa"/>
            <w:tcBorders>
              <w:top w:val="nil"/>
              <w:left w:val="nil"/>
              <w:bottom w:val="nil"/>
              <w:right w:val="nil"/>
            </w:tcBorders>
            <w:shd w:val="clear" w:color="auto" w:fill="auto"/>
            <w:vAlign w:val="center"/>
            <w:hideMark/>
          </w:tcPr>
          <w:p w14:paraId="7B70DEA6"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0.509</w:t>
            </w:r>
          </w:p>
        </w:tc>
      </w:tr>
      <w:tr w:rsidR="00170E8B" w:rsidRPr="00557A5E" w14:paraId="2C816474" w14:textId="77777777" w:rsidTr="0090779A">
        <w:trPr>
          <w:trHeight w:val="373"/>
        </w:trPr>
        <w:tc>
          <w:tcPr>
            <w:tcW w:w="2675" w:type="dxa"/>
            <w:tcBorders>
              <w:top w:val="nil"/>
              <w:left w:val="nil"/>
              <w:bottom w:val="single" w:sz="12" w:space="0" w:color="auto"/>
              <w:right w:val="nil"/>
            </w:tcBorders>
            <w:shd w:val="clear" w:color="auto" w:fill="auto"/>
            <w:vAlign w:val="center"/>
            <w:hideMark/>
          </w:tcPr>
          <w:p w14:paraId="77F7A2EF" w14:textId="77777777" w:rsidR="00170E8B" w:rsidRPr="00557A5E" w:rsidRDefault="00170E8B" w:rsidP="009E7ECC">
            <w:pPr>
              <w:spacing w:after="0" w:line="240" w:lineRule="auto"/>
              <w:rPr>
                <w:rFonts w:ascii="Times New Roman" w:eastAsia="Times New Roman" w:hAnsi="Times New Roman" w:cs="Times New Roman"/>
                <w:b/>
                <w:bCs/>
              </w:rPr>
            </w:pPr>
            <w:r w:rsidRPr="00557A5E">
              <w:rPr>
                <w:rFonts w:ascii="Times New Roman" w:eastAsia="Times New Roman" w:hAnsi="Times New Roman" w:cs="Times New Roman"/>
                <w:b/>
                <w:bCs/>
              </w:rPr>
              <w:t>CRP (Positive/Negative)</w:t>
            </w:r>
          </w:p>
        </w:tc>
        <w:tc>
          <w:tcPr>
            <w:tcW w:w="2823" w:type="dxa"/>
            <w:tcBorders>
              <w:top w:val="nil"/>
              <w:left w:val="nil"/>
              <w:bottom w:val="single" w:sz="12" w:space="0" w:color="auto"/>
              <w:right w:val="nil"/>
            </w:tcBorders>
            <w:shd w:val="clear" w:color="auto" w:fill="auto"/>
            <w:vAlign w:val="center"/>
            <w:hideMark/>
          </w:tcPr>
          <w:p w14:paraId="7232A75A"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5/55</w:t>
            </w:r>
          </w:p>
        </w:tc>
        <w:tc>
          <w:tcPr>
            <w:tcW w:w="1646" w:type="dxa"/>
            <w:tcBorders>
              <w:top w:val="nil"/>
              <w:left w:val="nil"/>
              <w:bottom w:val="single" w:sz="12" w:space="0" w:color="auto"/>
              <w:right w:val="nil"/>
            </w:tcBorders>
            <w:shd w:val="clear" w:color="auto" w:fill="auto"/>
            <w:vAlign w:val="center"/>
            <w:hideMark/>
          </w:tcPr>
          <w:p w14:paraId="1C4B23B4"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0/48</w:t>
            </w:r>
          </w:p>
        </w:tc>
        <w:tc>
          <w:tcPr>
            <w:tcW w:w="1664" w:type="dxa"/>
            <w:tcBorders>
              <w:top w:val="nil"/>
              <w:left w:val="nil"/>
              <w:bottom w:val="single" w:sz="12" w:space="0" w:color="auto"/>
              <w:right w:val="nil"/>
            </w:tcBorders>
            <w:shd w:val="clear" w:color="auto" w:fill="auto"/>
            <w:vAlign w:val="center"/>
            <w:hideMark/>
          </w:tcPr>
          <w:p w14:paraId="09A57B8C" w14:textId="77777777" w:rsidR="00170E8B" w:rsidRPr="00557A5E" w:rsidRDefault="00170E8B" w:rsidP="009E7ECC">
            <w:pPr>
              <w:spacing w:after="0" w:line="240" w:lineRule="auto"/>
              <w:jc w:val="center"/>
              <w:rPr>
                <w:rFonts w:ascii="Times New Roman" w:eastAsia="Times New Roman" w:hAnsi="Times New Roman" w:cs="Times New Roman"/>
              </w:rPr>
            </w:pPr>
            <w:r w:rsidRPr="00557A5E">
              <w:rPr>
                <w:rFonts w:ascii="Times New Roman" w:eastAsia="Times New Roman" w:hAnsi="Times New Roman" w:cs="Times New Roman"/>
              </w:rPr>
              <w:t>0.041</w:t>
            </w:r>
            <w:r w:rsidRPr="00557A5E">
              <w:rPr>
                <w:rFonts w:ascii="Times New Roman" w:eastAsia="Times New Roman" w:hAnsi="Times New Roman" w:cs="Times New Roman"/>
                <w:sz w:val="26"/>
                <w:szCs w:val="26"/>
              </w:rPr>
              <w:t>*</w:t>
            </w:r>
          </w:p>
        </w:tc>
      </w:tr>
    </w:tbl>
    <w:p w14:paraId="7AF791A0" w14:textId="01622FDE" w:rsidR="00170E8B" w:rsidRPr="00557A5E" w:rsidRDefault="00170E8B" w:rsidP="00170E8B">
      <w:pPr>
        <w:tabs>
          <w:tab w:val="left" w:pos="5882"/>
        </w:tabs>
        <w:spacing w:line="240" w:lineRule="auto"/>
        <w:jc w:val="both"/>
        <w:rPr>
          <w:rFonts w:ascii="Times New Roman" w:hAnsi="Times New Roman" w:cs="Times New Roman"/>
          <w:sz w:val="20"/>
          <w:szCs w:val="18"/>
        </w:rPr>
      </w:pPr>
      <w:r w:rsidRPr="00557A5E">
        <w:rPr>
          <w:rFonts w:ascii="Times New Roman" w:hAnsi="Times New Roman" w:cs="Times New Roman"/>
          <w:sz w:val="20"/>
          <w:szCs w:val="18"/>
        </w:rPr>
        <w:t>The level of biochemical parameters in Normal individuals and Diabetic patients, values are expressed as Mean ± Standard Deviation.</w:t>
      </w:r>
    </w:p>
    <w:p w14:paraId="34797C32" w14:textId="428FFB49" w:rsidR="00170E8B" w:rsidRPr="00557A5E" w:rsidRDefault="00170E8B">
      <w:pPr>
        <w:rPr>
          <w:rFonts w:ascii="Times New Roman" w:hAnsi="Times New Roman" w:cs="Times New Roman"/>
        </w:rPr>
      </w:pPr>
    </w:p>
    <w:p w14:paraId="5199F320" w14:textId="0282AB50" w:rsidR="00170E8B" w:rsidRPr="00557A5E" w:rsidRDefault="00170E8B" w:rsidP="00170E8B">
      <w:pPr>
        <w:pStyle w:val="Heading2"/>
        <w:rPr>
          <w:sz w:val="24"/>
        </w:rPr>
      </w:pPr>
      <w:r w:rsidRPr="00557A5E">
        <w:rPr>
          <w:sz w:val="24"/>
        </w:rPr>
        <w:t>Discussion</w:t>
      </w:r>
    </w:p>
    <w:p w14:paraId="15DF27D2" w14:textId="0C9AD3DC" w:rsidR="00170E8B" w:rsidRPr="00557A5E" w:rsidRDefault="00170E8B" w:rsidP="00CB6504">
      <w:pPr>
        <w:spacing w:after="0" w:line="360" w:lineRule="auto"/>
        <w:jc w:val="both"/>
        <w:rPr>
          <w:rFonts w:ascii="Times New Roman" w:hAnsi="Times New Roman" w:cs="Times New Roman"/>
          <w:color w:val="000000" w:themeColor="text1"/>
          <w:sz w:val="24"/>
          <w:szCs w:val="24"/>
        </w:rPr>
      </w:pPr>
      <w:r w:rsidRPr="00557A5E">
        <w:rPr>
          <w:rFonts w:ascii="Times New Roman" w:hAnsi="Times New Roman" w:cs="Times New Roman"/>
          <w:color w:val="000000" w:themeColor="text1"/>
          <w:sz w:val="24"/>
          <w:szCs w:val="24"/>
        </w:rPr>
        <w:t>FBS, HBA</w:t>
      </w:r>
      <w:r w:rsidRPr="00557A5E">
        <w:rPr>
          <w:rFonts w:ascii="Times New Roman" w:hAnsi="Times New Roman" w:cs="Times New Roman"/>
          <w:color w:val="000000" w:themeColor="text1"/>
          <w:sz w:val="24"/>
          <w:szCs w:val="24"/>
          <w:vertAlign w:val="subscript"/>
        </w:rPr>
        <w:t>1</w:t>
      </w:r>
      <w:r w:rsidRPr="00557A5E">
        <w:rPr>
          <w:rFonts w:ascii="Times New Roman" w:hAnsi="Times New Roman" w:cs="Times New Roman"/>
          <w:color w:val="000000" w:themeColor="text1"/>
          <w:sz w:val="24"/>
          <w:szCs w:val="24"/>
        </w:rPr>
        <w:t>c, liver enzymes, cardiac enzymes and C</w:t>
      </w:r>
      <w:r w:rsidR="00B66741" w:rsidRPr="00557A5E">
        <w:rPr>
          <w:rFonts w:ascii="Times New Roman" w:hAnsi="Times New Roman" w:cs="Times New Roman"/>
          <w:color w:val="000000" w:themeColor="text1"/>
          <w:sz w:val="24"/>
          <w:szCs w:val="24"/>
        </w:rPr>
        <w:t>o</w:t>
      </w:r>
      <w:r w:rsidRPr="00557A5E">
        <w:rPr>
          <w:rFonts w:ascii="Times New Roman" w:hAnsi="Times New Roman" w:cs="Times New Roman"/>
          <w:color w:val="000000" w:themeColor="text1"/>
          <w:sz w:val="24"/>
          <w:szCs w:val="24"/>
        </w:rPr>
        <w:t xml:space="preserve">-creative protein) were estimated for both diabetic patients and control-non-diabetic people in this study. Although the </w:t>
      </w:r>
      <w:r w:rsidR="00123C71" w:rsidRPr="00557A5E">
        <w:rPr>
          <w:rFonts w:ascii="Times New Roman" w:hAnsi="Times New Roman" w:cs="Times New Roman"/>
          <w:color w:val="000000" w:themeColor="text1"/>
          <w:sz w:val="24"/>
          <w:szCs w:val="24"/>
        </w:rPr>
        <w:t xml:space="preserve">overall </w:t>
      </w:r>
      <w:r w:rsidRPr="00557A5E">
        <w:rPr>
          <w:rFonts w:ascii="Times New Roman" w:hAnsi="Times New Roman" w:cs="Times New Roman"/>
          <w:color w:val="000000" w:themeColor="text1"/>
          <w:sz w:val="24"/>
          <w:szCs w:val="24"/>
        </w:rPr>
        <w:t>mean values</w:t>
      </w:r>
      <w:r w:rsidR="00123C71" w:rsidRPr="00557A5E">
        <w:rPr>
          <w:rFonts w:ascii="Times New Roman" w:hAnsi="Times New Roman" w:cs="Times New Roman"/>
          <w:color w:val="000000" w:themeColor="text1"/>
          <w:sz w:val="24"/>
          <w:szCs w:val="24"/>
        </w:rPr>
        <w:t xml:space="preserve"> of </w:t>
      </w:r>
      <w:r w:rsidR="00123C71" w:rsidRPr="00557A5E">
        <w:rPr>
          <w:rFonts w:ascii="Times New Roman" w:hAnsi="Times New Roman" w:cs="Times New Roman"/>
          <w:sz w:val="24"/>
        </w:rPr>
        <w:t>HBA</w:t>
      </w:r>
      <w:r w:rsidR="00123C71" w:rsidRPr="00557A5E">
        <w:rPr>
          <w:rFonts w:ascii="Times New Roman" w:hAnsi="Times New Roman" w:cs="Times New Roman"/>
          <w:sz w:val="24"/>
          <w:vertAlign w:val="subscript"/>
        </w:rPr>
        <w:t>1</w:t>
      </w:r>
      <w:r w:rsidR="00123C71" w:rsidRPr="00557A5E">
        <w:rPr>
          <w:rFonts w:ascii="Times New Roman" w:hAnsi="Times New Roman" w:cs="Times New Roman"/>
          <w:sz w:val="24"/>
        </w:rPr>
        <w:t xml:space="preserve">c, AST, ALT, ALP, LDH, </w:t>
      </w:r>
      <w:r w:rsidR="00DE7053" w:rsidRPr="00557A5E">
        <w:rPr>
          <w:rFonts w:ascii="Times New Roman" w:hAnsi="Times New Roman" w:cs="Times New Roman"/>
          <w:sz w:val="24"/>
        </w:rPr>
        <w:t>and</w:t>
      </w:r>
      <w:r w:rsidR="00123C71" w:rsidRPr="00557A5E">
        <w:rPr>
          <w:rFonts w:ascii="Times New Roman" w:hAnsi="Times New Roman" w:cs="Times New Roman"/>
          <w:sz w:val="24"/>
        </w:rPr>
        <w:t xml:space="preserve"> CK-MB </w:t>
      </w:r>
      <w:r w:rsidRPr="00557A5E">
        <w:rPr>
          <w:rFonts w:ascii="Times New Roman" w:hAnsi="Times New Roman" w:cs="Times New Roman"/>
          <w:color w:val="000000" w:themeColor="text1"/>
          <w:sz w:val="24"/>
          <w:szCs w:val="24"/>
        </w:rPr>
        <w:t xml:space="preserve">were </w:t>
      </w:r>
      <w:r w:rsidR="00123C71" w:rsidRPr="00557A5E">
        <w:rPr>
          <w:rFonts w:ascii="Times New Roman" w:hAnsi="Times New Roman" w:cs="Times New Roman"/>
          <w:color w:val="000000" w:themeColor="text1"/>
          <w:sz w:val="24"/>
          <w:szCs w:val="24"/>
        </w:rPr>
        <w:t xml:space="preserve">within </w:t>
      </w:r>
      <w:r w:rsidR="00B66741" w:rsidRPr="00557A5E">
        <w:rPr>
          <w:rFonts w:ascii="Times New Roman" w:hAnsi="Times New Roman" w:cs="Times New Roman"/>
          <w:color w:val="000000" w:themeColor="text1"/>
          <w:sz w:val="24"/>
          <w:szCs w:val="24"/>
        </w:rPr>
        <w:t xml:space="preserve">the </w:t>
      </w:r>
      <w:r w:rsidRPr="00557A5E">
        <w:rPr>
          <w:rFonts w:ascii="Times New Roman" w:hAnsi="Times New Roman" w:cs="Times New Roman"/>
          <w:color w:val="000000" w:themeColor="text1"/>
          <w:sz w:val="24"/>
          <w:szCs w:val="24"/>
        </w:rPr>
        <w:t>normal range</w:t>
      </w:r>
      <w:r w:rsidR="00123C71" w:rsidRPr="00557A5E">
        <w:rPr>
          <w:rFonts w:ascii="Times New Roman" w:hAnsi="Times New Roman" w:cs="Times New Roman"/>
          <w:color w:val="000000" w:themeColor="text1"/>
          <w:sz w:val="24"/>
          <w:szCs w:val="24"/>
        </w:rPr>
        <w:t xml:space="preserve"> among diabet</w:t>
      </w:r>
      <w:r w:rsidR="00782AB4" w:rsidRPr="00557A5E">
        <w:rPr>
          <w:rFonts w:ascii="Times New Roman" w:hAnsi="Times New Roman" w:cs="Times New Roman"/>
          <w:color w:val="000000" w:themeColor="text1"/>
          <w:sz w:val="24"/>
          <w:szCs w:val="24"/>
        </w:rPr>
        <w:t>ic</w:t>
      </w:r>
      <w:r w:rsidR="00123C71" w:rsidRPr="00557A5E">
        <w:rPr>
          <w:rFonts w:ascii="Times New Roman" w:hAnsi="Times New Roman" w:cs="Times New Roman"/>
          <w:color w:val="000000" w:themeColor="text1"/>
          <w:sz w:val="24"/>
          <w:szCs w:val="24"/>
        </w:rPr>
        <w:t xml:space="preserve"> patients</w:t>
      </w:r>
      <w:r w:rsidRPr="00557A5E">
        <w:rPr>
          <w:rFonts w:ascii="Times New Roman" w:hAnsi="Times New Roman" w:cs="Times New Roman"/>
          <w:color w:val="000000" w:themeColor="text1"/>
          <w:sz w:val="24"/>
          <w:szCs w:val="24"/>
        </w:rPr>
        <w:t xml:space="preserve">, yet, 55.0% had FBS values above </w:t>
      </w:r>
      <w:r w:rsidR="00B66741" w:rsidRPr="00557A5E">
        <w:rPr>
          <w:rFonts w:ascii="Times New Roman" w:hAnsi="Times New Roman" w:cs="Times New Roman"/>
          <w:color w:val="000000" w:themeColor="text1"/>
          <w:sz w:val="24"/>
          <w:szCs w:val="24"/>
        </w:rPr>
        <w:t xml:space="preserve">the </w:t>
      </w:r>
      <w:r w:rsidRPr="00557A5E">
        <w:rPr>
          <w:rFonts w:ascii="Times New Roman" w:hAnsi="Times New Roman" w:cs="Times New Roman"/>
          <w:color w:val="000000" w:themeColor="text1"/>
          <w:sz w:val="24"/>
          <w:szCs w:val="24"/>
        </w:rPr>
        <w:t>normal range.</w:t>
      </w:r>
      <w:r w:rsidR="00782AB4" w:rsidRPr="00557A5E">
        <w:rPr>
          <w:rFonts w:ascii="Times New Roman" w:hAnsi="Times New Roman" w:cs="Times New Roman"/>
          <w:color w:val="000000" w:themeColor="text1"/>
          <w:sz w:val="24"/>
          <w:szCs w:val="24"/>
        </w:rPr>
        <w:t xml:space="preserve"> Also, the proportion of diabetic patients that had above normal range of </w:t>
      </w:r>
      <w:r w:rsidRPr="00557A5E">
        <w:rPr>
          <w:rFonts w:ascii="Times New Roman" w:hAnsi="Times New Roman" w:cs="Times New Roman"/>
          <w:color w:val="000000" w:themeColor="text1"/>
          <w:sz w:val="24"/>
          <w:szCs w:val="24"/>
        </w:rPr>
        <w:t>HBA</w:t>
      </w:r>
      <w:r w:rsidRPr="00557A5E">
        <w:rPr>
          <w:rFonts w:ascii="Times New Roman" w:hAnsi="Times New Roman" w:cs="Times New Roman"/>
          <w:color w:val="000000" w:themeColor="text1"/>
          <w:sz w:val="24"/>
          <w:szCs w:val="24"/>
          <w:vertAlign w:val="subscript"/>
        </w:rPr>
        <w:t>1</w:t>
      </w:r>
      <w:r w:rsidRPr="00557A5E">
        <w:rPr>
          <w:rFonts w:ascii="Times New Roman" w:hAnsi="Times New Roman" w:cs="Times New Roman"/>
          <w:color w:val="000000" w:themeColor="text1"/>
          <w:sz w:val="24"/>
          <w:szCs w:val="24"/>
        </w:rPr>
        <w:t>c, AST, ALT, ALP, LDH and CK-MB, were 48.3%, 16.0%, 15.0%, 23.3%, 26.6%</w:t>
      </w:r>
      <w:r w:rsidR="00081920" w:rsidRPr="00557A5E">
        <w:rPr>
          <w:rFonts w:ascii="Times New Roman" w:hAnsi="Times New Roman" w:cs="Times New Roman"/>
          <w:color w:val="000000" w:themeColor="text1"/>
          <w:sz w:val="24"/>
          <w:szCs w:val="24"/>
        </w:rPr>
        <w:t>,</w:t>
      </w:r>
      <w:r w:rsidRPr="00557A5E">
        <w:rPr>
          <w:rFonts w:ascii="Times New Roman" w:hAnsi="Times New Roman" w:cs="Times New Roman"/>
          <w:color w:val="000000" w:themeColor="text1"/>
          <w:sz w:val="24"/>
          <w:szCs w:val="24"/>
        </w:rPr>
        <w:t xml:space="preserve"> and 36.6% respectively. The mean values of FBS, HAB</w:t>
      </w:r>
      <w:r w:rsidRPr="00557A5E">
        <w:rPr>
          <w:rFonts w:ascii="Times New Roman" w:hAnsi="Times New Roman" w:cs="Times New Roman"/>
          <w:color w:val="000000" w:themeColor="text1"/>
          <w:sz w:val="24"/>
          <w:szCs w:val="24"/>
          <w:vertAlign w:val="subscript"/>
        </w:rPr>
        <w:t>1</w:t>
      </w:r>
      <w:r w:rsidRPr="00557A5E">
        <w:rPr>
          <w:rFonts w:ascii="Times New Roman" w:hAnsi="Times New Roman" w:cs="Times New Roman"/>
          <w:color w:val="000000" w:themeColor="text1"/>
          <w:sz w:val="24"/>
          <w:szCs w:val="24"/>
        </w:rPr>
        <w:t>C, liver enzymes as well as cardiac enzymes were also significantly higher in DM patients than in normal participants (</w:t>
      </w:r>
      <w:r w:rsidR="00B877E6" w:rsidRPr="00557A5E">
        <w:rPr>
          <w:rFonts w:ascii="Times New Roman" w:hAnsi="Times New Roman" w:cs="Times New Roman"/>
          <w:color w:val="000000" w:themeColor="text1"/>
          <w:sz w:val="24"/>
          <w:szCs w:val="24"/>
        </w:rPr>
        <w:t>p</w:t>
      </w:r>
      <w:r w:rsidRPr="00557A5E">
        <w:rPr>
          <w:rFonts w:ascii="Times New Roman" w:hAnsi="Times New Roman" w:cs="Times New Roman"/>
          <w:color w:val="000000" w:themeColor="text1"/>
          <w:sz w:val="24"/>
          <w:szCs w:val="24"/>
        </w:rPr>
        <w:t>&lt;0.050</w:t>
      </w:r>
      <w:r w:rsidR="003E1A3D" w:rsidRPr="00557A5E">
        <w:rPr>
          <w:rFonts w:ascii="Times New Roman" w:hAnsi="Times New Roman" w:cs="Times New Roman"/>
          <w:color w:val="000000" w:themeColor="text1"/>
          <w:sz w:val="24"/>
          <w:szCs w:val="24"/>
        </w:rPr>
        <w:t xml:space="preserve"> </w:t>
      </w:r>
      <w:r w:rsidRPr="00557A5E">
        <w:rPr>
          <w:rFonts w:ascii="Times New Roman" w:hAnsi="Times New Roman" w:cs="Times New Roman"/>
          <w:color w:val="000000" w:themeColor="text1"/>
          <w:sz w:val="24"/>
          <w:szCs w:val="24"/>
        </w:rPr>
        <w:t>except CK-MB which was not statistically significantly higher in DM patients than in normal participants (</w:t>
      </w:r>
      <w:r w:rsidR="00B877E6" w:rsidRPr="00557A5E">
        <w:rPr>
          <w:rFonts w:ascii="Times New Roman" w:hAnsi="Times New Roman" w:cs="Times New Roman"/>
          <w:color w:val="000000" w:themeColor="text1"/>
          <w:sz w:val="24"/>
          <w:szCs w:val="24"/>
        </w:rPr>
        <w:t>p</w:t>
      </w:r>
      <w:r w:rsidRPr="00557A5E">
        <w:rPr>
          <w:rFonts w:ascii="Times New Roman" w:hAnsi="Times New Roman" w:cs="Times New Roman"/>
          <w:color w:val="000000" w:themeColor="text1"/>
          <w:sz w:val="24"/>
          <w:szCs w:val="24"/>
        </w:rPr>
        <w:t>&gt;0.050)</w:t>
      </w:r>
      <w:r w:rsidR="00CB6504" w:rsidRPr="00557A5E">
        <w:rPr>
          <w:rFonts w:ascii="Times New Roman" w:hAnsi="Times New Roman" w:cs="Times New Roman"/>
          <w:color w:val="000000" w:themeColor="text1"/>
          <w:sz w:val="24"/>
          <w:szCs w:val="24"/>
        </w:rPr>
        <w:t>.</w:t>
      </w:r>
      <w:r w:rsidR="0063219F" w:rsidRPr="00557A5E">
        <w:rPr>
          <w:rFonts w:ascii="Times New Roman" w:hAnsi="Times New Roman" w:cs="Times New Roman"/>
          <w:color w:val="000000" w:themeColor="text1"/>
          <w:sz w:val="24"/>
          <w:szCs w:val="24"/>
        </w:rPr>
        <w:t xml:space="preserve"> </w:t>
      </w:r>
      <w:r w:rsidR="00463418" w:rsidRPr="00557A5E">
        <w:rPr>
          <w:rFonts w:ascii="Times New Roman" w:hAnsi="Times New Roman" w:cs="Times New Roman"/>
          <w:color w:val="000000" w:themeColor="text1"/>
          <w:sz w:val="24"/>
          <w:szCs w:val="24"/>
        </w:rPr>
        <w:t xml:space="preserve">This is in agreement with literature </w:t>
      </w:r>
      <w:r w:rsidR="00463418" w:rsidRPr="00557A5E">
        <w:rPr>
          <w:rFonts w:ascii="Times New Roman" w:hAnsi="Times New Roman" w:cs="Times New Roman"/>
          <w:color w:val="000000" w:themeColor="text1"/>
          <w:sz w:val="24"/>
          <w:szCs w:val="24"/>
        </w:rPr>
        <w:fldChar w:fldCharType="begin" w:fldLock="1"/>
      </w:r>
      <w:r w:rsidR="001F76FF" w:rsidRPr="00557A5E">
        <w:rPr>
          <w:rFonts w:ascii="Times New Roman" w:hAnsi="Times New Roman" w:cs="Times New Roman"/>
          <w:color w:val="000000" w:themeColor="text1"/>
          <w:sz w:val="24"/>
          <w:szCs w:val="24"/>
        </w:rPr>
        <w:instrText>ADDIN CSL_CITATION {"citationItems":[{"id":"ITEM-1","itemData":{"DOI":"10.1136/bmjdrc-2016-000296","ISSN":"20524897","abstract":"Aims: To assess the association between liver enzymes and the risk of type 2 diabetes (T2D) in a Chinese population. Methods: A nested case-control study comprising 571 T2D cases and 571 matched controls was conducted within the Singapore Chinese Health Study. Alanine aminotransferase (ALT), aspartate aminotransferase (AST), alkaline phosphatase (ALP), and lactate dehydrogenase (LDH) were quantified in baseline plasma collected from them, while γ- glutamyltransferase (GGT) was assayed among 255 T2D cases with baseline hemoglobin A1c &lt;6.5% and 255 matched controls. Participants were free of diagnosed diabetes, cardiovascular disease, and cancer at blood collections (1999-2004). Incident selfreported T2D cases were identified at follow-up II interview (2006-2010). Controls were matched to cases on age, sex, dialect group, and date of blood collection. Results: Higher levels of ALT and GGT were significantly associated with increased risk of T2D (p for trend &lt;0.001 for ALT, p for trend=0.03 for GGT), and the ORs (95% CIs) comparing highest versus lowest tertiles of ALT and GGT were 2.00 (1.01 to 3.96) and 2.38 (1.21 to 4.66), respectively. A null association was observed for AST, ALP, and LDH with T2D risk. Adding GGT (&lt;23 vs ≥23 IU/L) or ALT (&lt;21 vs ≥21 IU/L) to a prediction model resulted in significant gain in net reclassification improvement and integrated discrimination improvement of T2D prediction (all p&lt;0.001). Conclusions: Higher levels of GGT and ALT are associated with increased T2D risk. GGT ≥23 IU/L and ALT ≥21 IU/L may identify people at higher risk of developing T2D in this Chinese population.","author":[{"dropping-particle":"","family":"Wang","given":"Ye Li","non-dropping-particle":"","parse-names":false,"suffix":""},{"dropping-particle":"","family":"Koh","given":"Woon Puay","non-dropping-particle":"","parse-names":false,"suffix":""},{"dropping-particle":"","family":"Yuan","given":"Jian Min","non-dropping-particle":"","parse-names":false,"suffix":""},{"dropping-particle":"","family":"Pan","given":"An","non-dropping-particle":"","parse-names":false,"suffix":""}],"container-title":"BMJ Open Diabetes Research and Care","id":"ITEM-1","issue":"1","issued":{"date-parts":[["2016"]]},"page":"2-9","title":"Association between liver enzymes and incident type 2 diabetes in Singapore Chinese men and women","type":"article-journal","volume":"4"},"uris":["http://www.mendeley.com/documents/?uuid=295bbbc0-82af-4108-81d8-ad27625ae333"]},{"id":"ITEM-2","itemData":{"DOI":"10.2147/DMSO.S234382","ISSN":"11787007","abstract":"Background: Diabetes mellitus (DM) is an epidemic disease affecting millions worldwide; the majority being type 2 diabetes mellitus (T2DM). Diabetes mellitus has been shown to be an important risk factor for the development of a variety of cardiovascular diseases, which are becoming common in Ethiopia. Consequently, risk-reducing statin therapy is recommended for nearly all patients with T2DM at 40 years of age or older regardless of cholesterol level. However, some controversies exist regarding its safety. Objective: The aim of this study was to assess and compare the levels of lipid profile, liver enzymes, creatine kinase-MB (CK-MB) and lactate dehydrogenase (LDH) among T2DM patients on statin therapy. Methodology: A hospital-based cross-sectional study was conducted on a total of 100 T2DM patients. The study participants were divided into four groups consisting of equal numbers of participants (n = 25). Group I, II, and III were T2DM patients who were on statin therapy for 14 days–6 months, 6–18 months and ˃18 months, respectively. Group IV consisted of T2DM patients who were not on statin therapy. Convenient sampling technique was implemented till the required number had been achieved. Sociodemographic data was collected by using a standardized questionnaire. Fasting blood was collected and lipid profile, liver enzymes, CK-MB, LDH and fasting blood sugar were analyzed. Data was entered using epi-data and analyzed by one way ANOVA followed by Tukey post hoc multiple comparison tests using SPSS V. 20.00. A P-value &lt; 0.05 was considered statistically significant. Results: The mean values of total cholesterol and TAG were significantly lower among group III as compared to group I (P-values = 0.019 &amp; 0.01). Similarly, LDL-c was significantly lower among group III as compared to group I (P = 0.022) and group IV (P = 0.027). Serum liver enzymes, CK-MB and LDH were not significantly different among the study groups (P &gt; 0.05). The mean values of alanine aminotransferase (ALT) and AST were found within normal range while mean ALP was higher in all study groups. Fasting blood glucose value was not significantly different among the study groups, but higher than normal cut-off value in all groups. Conclusion: Statin therapy taken for a longer time has an effect in lowering total cholesterol, LDL-c and TAG in T2DM patients. Statin therapy has not brought significant change on CK-MB, LDH, liver enzymes and other parameters among T2DM patients.","author":[{"dropping-particle":"","family":"Habte","given":"Mezgebu Legesse","non-dropping-particle":"","parse-names":false,"suffix":""},{"dropping-particle":"","family":"Melka","given":"Daniel Seifu","non-dropping-particle":"","parse-names":false,"suffix":""},{"dropping-particle":"","family":"Degef","given":"Maria","non-dropping-particle":"","parse-names":false,"suffix":""},{"dropping-particle":"","family":"Menon","given":"M. K.C.","non-dropping-particle":"","parse-names":false,"suffix":""},{"dropping-particle":"","family":"Yifter","given":"Helen","non-dropping-particle":"","parse-names":false,"suffix":""},{"dropping-particle":"","family":"Feyisa","given":"Teka Obsa","non-dropping-particle":"","parse-names":false,"suffix":""}],"container-title":"Diabetes, Metabolic Syndrome and Obesity: Targets and Therapy","id":"ITEM-2","issued":{"date-parts":[["2020"]]},"page":"763-773","title":"Comparison of lipid profile, liver enzymes, creatine kinase and lactate dehydrogenase among type ii diabetes mellitus patients on statin therapy","type":"article-journal","volume":"13"},"uris":["http://www.mendeley.com/documents/?uuid=eae863e2-fcd1-46b6-80a9-c027288aa524"]},{"id":"ITEM-3","itemData":{"DOI":"10.7860/JCDR/2016/19135.7995","ISSN":"0973709X","abstract":"Introduction: Blood is the gold standard body fluid for diagnosis of Diabetes Mellitus (DM) but saliva offers an alternative to serum as a biological fluid for diagnostic purposes because it contains serum constituents. Aim: To estimate and compare serum and salivary glucose, amylase, proteins, calcium and phosphorus levels in DM and healthy subjects and to evaluate whether saliva can be used as a diagnostic fluid in DM patients. Materials and Methods: Study consisted of 120 subjects from OPD of Surendera Dental College, Sriganganagar, Rajasthan, India. The study groups were divided into Group I-60 DM patients (Type I &amp; II) and Group II-60 healthy subjects. The saliva and serum samples were collected from each subject and levels of different biochemical parameters were estimated. Results: Mean serum level of glucose (211.50 ± 43.82), amylase (79.86 ± 16.23), total proteins (6.65 ± 0.84), calcium (7.17 ± 0.91) and phosphorus (3.68±0.65) as observed in Group I while in Group II, glucose (88.81±11.29), amylase (77.67±14.88), total proteins (6.35±0.76), calcium (7.52±0.97) and phosphorus (3.96 ± 0.91) were noted. Mean salivary level of glucose (14.10±6.99), amylase (1671.42±569.86), total proteins (1.33±1.11), calcium (10.06±2.76) and phosphorus (13.75±4.45) as observed in Group I while in Group II, glucose (5.87± 2.42), amylase (1397.59 ±415.97), total proteins (1.36±0.81), calcium (7.73±2.78) and phosphorus (8.39 ± 1.95) were noted. On comparing values in saliva and serum, among two groups, an insignificant difference (p&gt;0.005) was found between few of them. Conclusion: The values regarding blood and salivary biochemical parameters were distinctly different between two groups suggesting salivary parameters can be used as a diagnostic alternative for diabetes mellitus, to blood parameters.","author":[{"dropping-particle":"","family":"Lodgotra","given":"Amit","non-dropping-particle":"","parse-names":false,"suffix":""},{"dropping-particle":"","family":"Verma","given":"Pradhuman","non-dropping-particle":"","parse-names":false,"suffix":""},{"dropping-particle":"","family":"Raj","given":"Seetharamaiah Sunder","non-dropping-particle":"","parse-names":false,"suffix":""}],"container-title":"Journal of Clinical and Diagnostic Research","id":"ITEM-3","issue":"6","issued":{"date-parts":[["2016"]]},"page":"ZC56-ZC61","title":"Estimation of salivary and serum biomarkers in diabetic and non diabetic patients - A comparative study","type":"article-journal","volume":"10"},"uris":["http://www.mendeley.com/documents/?uuid=eac595ba-c51c-4d34-b796-604079526bcb"]}],"mendeley":{"formattedCitation":"(Habte et al., 2020; Lodgotra et al., 2016; Wang et al., 2016)","plainTextFormattedCitation":"(Habte et al., 2020; Lodgotra et al., 2016; Wang et al., 2016)","previouslyFormattedCitation":"(Habte et al., 2020; Lodgotra et al., 2016; Wang et al., 2016)"},"properties":{"noteIndex":0},"schema":"https://github.com/citation-style-language/schema/raw/master/csl-citation.json"}</w:instrText>
      </w:r>
      <w:r w:rsidR="00463418" w:rsidRPr="00557A5E">
        <w:rPr>
          <w:rFonts w:ascii="Times New Roman" w:hAnsi="Times New Roman" w:cs="Times New Roman"/>
          <w:color w:val="000000" w:themeColor="text1"/>
          <w:sz w:val="24"/>
          <w:szCs w:val="24"/>
        </w:rPr>
        <w:fldChar w:fldCharType="separate"/>
      </w:r>
      <w:r w:rsidR="00463418" w:rsidRPr="00557A5E">
        <w:rPr>
          <w:rFonts w:ascii="Times New Roman" w:hAnsi="Times New Roman" w:cs="Times New Roman"/>
          <w:noProof/>
          <w:color w:val="000000" w:themeColor="text1"/>
          <w:sz w:val="24"/>
          <w:szCs w:val="24"/>
        </w:rPr>
        <w:t>(Habte et al., 2020; Lodgotra et al., 2016; Wang et al., 2016)</w:t>
      </w:r>
      <w:r w:rsidR="00463418" w:rsidRPr="00557A5E">
        <w:rPr>
          <w:rFonts w:ascii="Times New Roman" w:hAnsi="Times New Roman" w:cs="Times New Roman"/>
          <w:color w:val="000000" w:themeColor="text1"/>
          <w:sz w:val="24"/>
          <w:szCs w:val="24"/>
        </w:rPr>
        <w:fldChar w:fldCharType="end"/>
      </w:r>
      <w:r w:rsidR="00463418" w:rsidRPr="00557A5E">
        <w:rPr>
          <w:rFonts w:ascii="Times New Roman" w:hAnsi="Times New Roman" w:cs="Times New Roman"/>
          <w:color w:val="000000" w:themeColor="text1"/>
          <w:sz w:val="24"/>
          <w:szCs w:val="24"/>
        </w:rPr>
        <w:t>.</w:t>
      </w:r>
    </w:p>
    <w:p w14:paraId="2D075977" w14:textId="05E525F5" w:rsidR="00170E8B" w:rsidRPr="00557A5E" w:rsidRDefault="007630FC" w:rsidP="000C5E10">
      <w:pPr>
        <w:spacing w:line="360" w:lineRule="auto"/>
        <w:jc w:val="both"/>
        <w:rPr>
          <w:rFonts w:ascii="Times New Roman" w:hAnsi="Times New Roman" w:cs="Times New Roman"/>
          <w:color w:val="000000" w:themeColor="text1"/>
          <w:sz w:val="24"/>
          <w:szCs w:val="24"/>
        </w:rPr>
      </w:pPr>
      <w:r w:rsidRPr="00557A5E">
        <w:rPr>
          <w:rFonts w:ascii="Times New Roman" w:hAnsi="Times New Roman" w:cs="Times New Roman"/>
          <w:color w:val="000000" w:themeColor="text1"/>
          <w:sz w:val="24"/>
          <w:szCs w:val="24"/>
        </w:rPr>
        <w:t xml:space="preserve">Higher incidence of abnormal liver enzymes have been associated with </w:t>
      </w:r>
      <w:r w:rsidR="00170E8B" w:rsidRPr="00557A5E">
        <w:rPr>
          <w:rFonts w:ascii="Times New Roman" w:hAnsi="Times New Roman" w:cs="Times New Roman"/>
          <w:color w:val="000000" w:themeColor="text1"/>
          <w:sz w:val="24"/>
          <w:szCs w:val="24"/>
        </w:rPr>
        <w:t>Diabetes patients (</w:t>
      </w:r>
      <w:r w:rsidR="00FC1940">
        <w:rPr>
          <w:rFonts w:ascii="Times New Roman" w:hAnsi="Times New Roman" w:cs="Times New Roman"/>
          <w:color w:val="000000" w:themeColor="text1"/>
          <w:sz w:val="24"/>
          <w:szCs w:val="24"/>
        </w:rPr>
        <w:t>type II</w:t>
      </w:r>
      <w:r w:rsidR="00170E8B" w:rsidRPr="00557A5E">
        <w:rPr>
          <w:rFonts w:ascii="Times New Roman" w:hAnsi="Times New Roman" w:cs="Times New Roman"/>
          <w:color w:val="000000" w:themeColor="text1"/>
          <w:sz w:val="24"/>
          <w:szCs w:val="24"/>
        </w:rPr>
        <w:t>)</w:t>
      </w:r>
      <w:r w:rsidR="0094696F" w:rsidRPr="00557A5E">
        <w:rPr>
          <w:rFonts w:ascii="Times New Roman" w:hAnsi="Times New Roman" w:cs="Times New Roman"/>
          <w:color w:val="000000" w:themeColor="text1"/>
          <w:sz w:val="24"/>
          <w:szCs w:val="24"/>
        </w:rPr>
        <w:t xml:space="preserve"> and </w:t>
      </w:r>
      <w:r w:rsidR="00170E8B" w:rsidRPr="00557A5E">
        <w:rPr>
          <w:rFonts w:ascii="Times New Roman" w:hAnsi="Times New Roman" w:cs="Times New Roman"/>
          <w:color w:val="000000" w:themeColor="text1"/>
          <w:sz w:val="24"/>
          <w:szCs w:val="24"/>
        </w:rPr>
        <w:t xml:space="preserve">elevated ALT being the most common abnormality </w:t>
      </w:r>
      <w:r w:rsidR="001F76FF" w:rsidRPr="00557A5E">
        <w:rPr>
          <w:rFonts w:ascii="Times New Roman" w:hAnsi="Times New Roman" w:cs="Times New Roman"/>
          <w:color w:val="000000" w:themeColor="text1"/>
          <w:sz w:val="24"/>
          <w:szCs w:val="24"/>
        </w:rPr>
        <w:fldChar w:fldCharType="begin" w:fldLock="1"/>
      </w:r>
      <w:r w:rsidR="00270DA6" w:rsidRPr="00557A5E">
        <w:rPr>
          <w:rFonts w:ascii="Times New Roman" w:hAnsi="Times New Roman" w:cs="Times New Roman"/>
          <w:color w:val="000000" w:themeColor="text1"/>
          <w:sz w:val="24"/>
          <w:szCs w:val="24"/>
        </w:rPr>
        <w:instrText>ADDIN CSL_CITATION {"citationItems":[{"id":"ITEM-1","itemData":{"DOI":"10.2337/diaclin.23.3.115","ISSN":"08918929","author":[{"dropping-particle":"","family":"Harris","given":"Elizabeth H.","non-dropping-particle":"","parse-names":false,"suffix":""}],"container-title":"Clinical Diabetes","id":"ITEM-1","issue":"3","issued":{"date-parts":[["2005"]]},"page":"115-119","title":"Elevated liver function tests in type 2 diabetes","type":"article-journal","volume":"23"},"uris":["http://www.mendeley.com/documents/?uuid=6753b9c1-08e1-4111-8cd4-20c94cde7c44"]},{"id":"ITEM-2","itemData":{"DOI":"10.2147/DMSO.S234382","ISSN":"11787007","abstract":"Background: Diabetes mellitus (DM) is an epidemic disease affecting millions worldwide; the majority being type 2 diabetes mellitus (T2DM). Diabetes mellitus has been shown to be an important risk factor for the development of a variety of cardiovascular diseases, which are becoming common in Ethiopia. Consequently, risk-reducing statin therapy is recommended for nearly all patients with T2DM at 40 years of age or older regardless of cholesterol level. However, some controversies exist regarding its safety. Objective: The aim of this study was to assess and compare the levels of lipid profile, liver enzymes, creatine kinase-MB (CK-MB) and lactate dehydrogenase (LDH) among T2DM patients on statin therapy. Methodology: A hospital-based cross-sectional study was conducted on a total of 100 T2DM patients. The study participants were divided into four groups consisting of equal numbers of participants (n = 25). Group I, II, and III were T2DM patients who were on statin therapy for 14 days–6 months, 6–18 months and ˃18 months, respectively. Group IV consisted of T2DM patients who were not on statin therapy. Convenient sampling technique was implemented till the required number had been achieved. Sociodemographic data was collected by using a standardized questionnaire. Fasting blood was collected and lipid profile, liver enzymes, CK-MB, LDH and fasting blood sugar were analyzed. Data was entered using epi-data and analyzed by one way ANOVA followed by Tukey post hoc multiple comparison tests using SPSS V. 20.00. A P-value &lt; 0.05 was considered statistically significant. Results: The mean values of total cholesterol and TAG were significantly lower among group III as compared to group I (P-values = 0.019 &amp; 0.01). Similarly, LDL-c was significantly lower among group III as compared to group I (P = 0.022) and group IV (P = 0.027). Serum liver enzymes, CK-MB and LDH were not significantly different among the study groups (P &gt; 0.05). The mean values of alanine aminotransferase (ALT) and AST were found within normal range while mean ALP was higher in all study groups. Fasting blood glucose value was not significantly different among the study groups, but higher than normal cut-off value in all groups. Conclusion: Statin therapy taken for a longer time has an effect in lowering total cholesterol, LDL-c and TAG in T2DM patients. Statin therapy has not brought significant change on CK-MB, LDH, liver enzymes and other parameters among T2DM patients.","author":[{"dropping-particle":"","family":"Habte","given":"Mezgebu Legesse","non-dropping-particle":"","parse-names":false,"suffix":""},{"dropping-particle":"","family":"Melka","given":"Daniel Seifu","non-dropping-particle":"","parse-names":false,"suffix":""},{"dropping-particle":"","family":"Degef","given":"Maria","non-dropping-particle":"","parse-names":false,"suffix":""},{"dropping-particle":"","family":"Menon","given":"M. K.C.","non-dropping-particle":"","parse-names":false,"suffix":""},{"dropping-particle":"","family":"Yifter","given":"Helen","non-dropping-particle":"","parse-names":false,"suffix":""},{"dropping-particle":"","family":"Feyisa","given":"Teka Obsa","non-dropping-particle":"","parse-names":false,"suffix":""}],"container-title":"Diabetes, Metabolic Syndrome and Obesity: Targets and Therapy","id":"ITEM-2","issued":{"date-parts":[["2020"]]},"page":"763-773","title":"Comparison of lipid profile, liver enzymes, creatine kinase and lactate dehydrogenase among type ii diabetes mellitus patients on statin therapy","type":"article-journal","volume":"13"},"uris":["http://www.mendeley.com/documents/?uuid=eae863e2-fcd1-46b6-80a9-c027288aa524"]},{"id":"ITEM-3","itemData":{"DOI":"10.1186/1758-5996-6-14","ISSN":"17585996","abstract":"Background: We examined the association between liver enzymes and development of type 2 diabetes in a general Korean population. Methods. A total of 10,667 subjects (4,201 males and 6,466 females) aged 45 to 74 years participated in a baseline examination between 2004 and 2007. Among the subjects, 8,157 (3,231 males and 4,926 females) underwent follow-up examination from 2007 to 2011, for a median follow-up period of 4.2 years. Type 2 diabetes was defined as intake of anti-diabetic agents, insulin treatment, fasting glucose concentration of more than 126 mg/dl, or hemoglobin A1c of more than 6.5% at re-examination. Associations of liver enzymes with incidence of type 2 diabetes were analyzed using logistic regression models. Results: During the follow-up period, 548 subjects (235 males, 313 females) developed type 2 diabetes. After adjusting for comprehensive diabetes risk factor, the risk of type 2 diabetes was significantly higher in the highest alanine aminotransferase (ALT) quartile than in the lowest quartile (odds ratio (OR): 1.95, 95% confidence interval (CI): 1.18-3.21 in males; OR: 1.49, 95% CI: 1.03-2.16 in females). Similar results were observed for gamma-glutamyltransferase (GGT) quartiles, but in the fully adjusted analysis, the OR for the highest versus lowest quartiles was significant only for females (OR: 1.58, 95% CI: 0.95-2.63 in males; OR: 1.85, 95% CI: 1.23-2.79 in females). Conclusions: Our results suggest that serum ALT concentrations were independently associated with type 2 diabetes in both sexes, and that GGT was also independently associated but only in females. © 2014 Ahn et al.; licensee BioMed Central Ltd.","author":[{"dropping-particle":"","family":"Ahn","given":"Hye Ran","non-dropping-particle":"","parse-names":false,"suffix":""},{"dropping-particle":"","family":"Shin","given":"Min Ho","non-dropping-particle":"","parse-names":false,"suffix":""},{"dropping-particle":"","family":"Nam","given":"Hae Sung","non-dropping-particle":"","parse-names":false,"suffix":""},{"dropping-particle":"","family":"Park","given":"Kyeong Soo","non-dropping-particle":"","parse-names":false,"suffix":""},{"dropping-particle":"","family":"Lee","given":"Young Hoon","non-dropping-particle":"","parse-names":false,"suffix":""},{"dropping-particle":"","family":"Jeong","given":"Seul Ki","non-dropping-particle":"","parse-names":false,"suffix":""},{"dropping-particle":"","family":"Choi","given":"Jin Su","non-dropping-particle":"","parse-names":false,"suffix":""},{"dropping-particle":"","family":"Kweon","given":"Sun Seog","non-dropping-particle":"","parse-names":false,"suffix":""}],"container-title":"Diabetology and Metabolic Syndrome","id":"ITEM-3","issue":"1","issued":{"date-parts":[["2014"]]},"page":"1-8","publisher":"Diabetology &amp; Metabolic Syndrome","title":"The association between liver enzymes and risk of type 2 diabetes: The Namwon study","type":"article-journal","volume":"6"},"uris":["http://www.mendeley.com/documents/?uuid=b6606817-f3f6-42e7-b925-7e575cc9bb1a"]},{"id":"ITEM-4","itemData":{"DOI":"10.4172/2167-0501.1000243","abstract":"Background: Diabetes Mellitus (DM) is one of the major lifestyle-related metabolic disorders with emerging high incidence around the globe. The prevalence of type 2 Diabetes Mellitus is around 4.5% among Nepalese population as per the data of 2013 and the trend is just increasing yearly. Among various complications associated with DM, different patterns of liver diseases like fatty liver, cirrhosis and acute liver failure also count to be crucial ones. Early assessment of liver profile parameters provides better information for the management and cure of possible liver damages in type 2 diabetic population. The present study aimed to assess and compare liver parameters in Nepalese type 2 diabetic population.","author":[{"dropping-particle":"","family":"Ghimire","given":"Sumitra","non-dropping-particle":"","parse-names":false,"suffix":""},{"dropping-particle":"","family":"Shakya","given":"Shreena","non-dropping-particle":"","parse-names":false,"suffix":""},{"dropping-particle":"","family":"Shakya","given":"Jyotsna","non-dropping-particle":"","parse-names":false,"suffix":""},{"dropping-particle":"","family":"Acharya","given":"Puspa","non-dropping-particle":"","parse-names":false,"suffix":""},{"dropping-particle":"","family":"Pardhe","given":"Bashu Dev","non-dropping-particle":"","parse-names":false,"suffix":""}],"container-title":"Biochemistry &amp; Pharmacology: Open Access","id":"ITEM-4","issue":"01","issued":{"date-parts":[["2018"]]},"page":"1-5","title":"Abnormal Liver Parameters among Individuals with Type 2 Diabetes Mellitus Nepalese Population","type":"article-journal","volume":"07"},"uris":["http://www.mendeley.com/documents/?uuid=dea58462-db2d-4ad7-8c6a-71c68a97b98a"]},{"id":"ITEM-5","itemData":{"DOI":"10.9790/264X-03050105","author":[{"dropping-particle":"","family":"Kashinakunti","given":"Sangappa Virupaxappa","non-dropping-particle":"","parse-names":false,"suffix":""},{"dropping-particle":"","family":"Rangappa","given":"Manjula","non-dropping-particle":"","parse-names":false,"suffix":""},{"dropping-particle":"","family":"Kallaganada","given":"Gurupadappa Shantappa","non-dropping-particle":"","parse-names":false,"suffix":""}],"container-title":"IOSR Journal of Biotechnology and Biochemistry","id":"ITEM-5","issue":"5","issued":{"date-parts":[["2017"]]},"page":"1-5","title":"Correlation between liver enzymes and lipid profile in type II diabetes mellitus","type":"article-journal","volume":"3"},"uris":["http://www.mendeley.com/documents/?uuid=c7065397-54fe-4828-88c5-3f337e0299c5"]}],"mendeley":{"formattedCitation":"(Ahn et al., 2014; Ghimire et al., 2018; Habte et al., 2020; Harris, 2005; Kashinakunti et al., 2017)","plainTextFormattedCitation":"(Ahn et al., 2014; Ghimire et al., 2018; Habte et al., 2020; Harris, 2005; Kashinakunti et al., 2017)","previouslyFormattedCitation":"(Ahn et al., 2014; Ghimire et al., 2018; Habte et al., 2020; Harris, 2005; Kashinakunti et al., 2017)"},"properties":{"noteIndex":0},"schema":"https://github.com/citation-style-language/schema/raw/master/csl-citation.json"}</w:instrText>
      </w:r>
      <w:r w:rsidR="001F76FF" w:rsidRPr="00557A5E">
        <w:rPr>
          <w:rFonts w:ascii="Times New Roman" w:hAnsi="Times New Roman" w:cs="Times New Roman"/>
          <w:color w:val="000000" w:themeColor="text1"/>
          <w:sz w:val="24"/>
          <w:szCs w:val="24"/>
        </w:rPr>
        <w:fldChar w:fldCharType="separate"/>
      </w:r>
      <w:r w:rsidR="001F76FF" w:rsidRPr="00557A5E">
        <w:rPr>
          <w:rFonts w:ascii="Times New Roman" w:hAnsi="Times New Roman" w:cs="Times New Roman"/>
          <w:noProof/>
          <w:color w:val="000000" w:themeColor="text1"/>
          <w:sz w:val="24"/>
          <w:szCs w:val="24"/>
        </w:rPr>
        <w:t>(Ahn et al., 2014; Ghimire et al., 2018; Habte et al., 2020; Harris, 2005; Kashinakunti et al., 2017)</w:t>
      </w:r>
      <w:r w:rsidR="001F76FF" w:rsidRPr="00557A5E">
        <w:rPr>
          <w:rFonts w:ascii="Times New Roman" w:hAnsi="Times New Roman" w:cs="Times New Roman"/>
          <w:color w:val="000000" w:themeColor="text1"/>
          <w:sz w:val="24"/>
          <w:szCs w:val="24"/>
        </w:rPr>
        <w:fldChar w:fldCharType="end"/>
      </w:r>
      <w:r w:rsidR="001F76FF" w:rsidRPr="00557A5E">
        <w:rPr>
          <w:rFonts w:ascii="Times New Roman" w:hAnsi="Times New Roman" w:cs="Times New Roman"/>
          <w:color w:val="000000" w:themeColor="text1"/>
          <w:sz w:val="24"/>
          <w:szCs w:val="24"/>
        </w:rPr>
        <w:t>.</w:t>
      </w:r>
      <w:r w:rsidR="00B66741" w:rsidRPr="00557A5E">
        <w:rPr>
          <w:rFonts w:ascii="Times New Roman" w:hAnsi="Times New Roman" w:cs="Times New Roman"/>
          <w:color w:val="000000" w:themeColor="text1"/>
          <w:sz w:val="24"/>
          <w:szCs w:val="24"/>
        </w:rPr>
        <w:t xml:space="preserve"> </w:t>
      </w:r>
      <w:r w:rsidR="00170E8B" w:rsidRPr="00557A5E">
        <w:rPr>
          <w:rFonts w:ascii="Times New Roman" w:hAnsi="Times New Roman" w:cs="Times New Roman"/>
          <w:color w:val="000000" w:themeColor="text1"/>
          <w:sz w:val="24"/>
          <w:szCs w:val="24"/>
        </w:rPr>
        <w:t xml:space="preserve">The </w:t>
      </w:r>
      <w:r w:rsidR="00BD3854" w:rsidRPr="00557A5E">
        <w:rPr>
          <w:rFonts w:ascii="Times New Roman" w:hAnsi="Times New Roman" w:cs="Times New Roman"/>
          <w:color w:val="000000" w:themeColor="text1"/>
          <w:sz w:val="24"/>
          <w:szCs w:val="24"/>
        </w:rPr>
        <w:t xml:space="preserve">overall </w:t>
      </w:r>
      <w:r w:rsidR="00170E8B" w:rsidRPr="00557A5E">
        <w:rPr>
          <w:rFonts w:ascii="Times New Roman" w:hAnsi="Times New Roman" w:cs="Times New Roman"/>
          <w:color w:val="000000" w:themeColor="text1"/>
          <w:sz w:val="24"/>
          <w:szCs w:val="24"/>
        </w:rPr>
        <w:t>mean</w:t>
      </w:r>
      <w:r w:rsidR="00BD3854" w:rsidRPr="00557A5E">
        <w:rPr>
          <w:rFonts w:ascii="Times New Roman" w:hAnsi="Times New Roman" w:cs="Times New Roman"/>
          <w:color w:val="000000" w:themeColor="text1"/>
          <w:sz w:val="24"/>
          <w:szCs w:val="24"/>
        </w:rPr>
        <w:t xml:space="preserve"> values</w:t>
      </w:r>
      <w:r w:rsidR="00170E8B" w:rsidRPr="00557A5E">
        <w:rPr>
          <w:rFonts w:ascii="Times New Roman" w:hAnsi="Times New Roman" w:cs="Times New Roman"/>
          <w:color w:val="000000" w:themeColor="text1"/>
          <w:sz w:val="24"/>
          <w:szCs w:val="24"/>
        </w:rPr>
        <w:t xml:space="preserve"> of all biochemical parameters were within </w:t>
      </w:r>
      <w:r w:rsidR="00B66741" w:rsidRPr="00557A5E">
        <w:rPr>
          <w:rFonts w:ascii="Times New Roman" w:hAnsi="Times New Roman" w:cs="Times New Roman"/>
          <w:color w:val="000000" w:themeColor="text1"/>
          <w:sz w:val="24"/>
          <w:szCs w:val="24"/>
        </w:rPr>
        <w:t xml:space="preserve">the </w:t>
      </w:r>
      <w:r w:rsidR="00170E8B" w:rsidRPr="00557A5E">
        <w:rPr>
          <w:rFonts w:ascii="Times New Roman" w:hAnsi="Times New Roman" w:cs="Times New Roman"/>
          <w:color w:val="000000" w:themeColor="text1"/>
          <w:sz w:val="24"/>
          <w:szCs w:val="24"/>
        </w:rPr>
        <w:t xml:space="preserve">normal range, however, elevated values of FBS, HBA1c, AST, ALT, ALP, LDH and CK-MB were observed in 15.0% to 55.0% of the patients. </w:t>
      </w:r>
      <w:r w:rsidR="00BD3854" w:rsidRPr="00557A5E">
        <w:rPr>
          <w:rFonts w:ascii="Times New Roman" w:hAnsi="Times New Roman" w:cs="Times New Roman"/>
          <w:color w:val="000000" w:themeColor="text1"/>
          <w:sz w:val="24"/>
          <w:szCs w:val="24"/>
        </w:rPr>
        <w:t>This is similar to what was observed i</w:t>
      </w:r>
      <w:r w:rsidR="00170E8B" w:rsidRPr="00557A5E">
        <w:rPr>
          <w:rFonts w:ascii="Times New Roman" w:hAnsi="Times New Roman" w:cs="Times New Roman"/>
          <w:color w:val="000000" w:themeColor="text1"/>
          <w:sz w:val="24"/>
          <w:szCs w:val="24"/>
        </w:rPr>
        <w:t>n a</w:t>
      </w:r>
      <w:r w:rsidR="00021450" w:rsidRPr="00557A5E">
        <w:rPr>
          <w:rFonts w:ascii="Times New Roman" w:hAnsi="Times New Roman" w:cs="Times New Roman"/>
          <w:color w:val="000000" w:themeColor="text1"/>
          <w:sz w:val="24"/>
          <w:szCs w:val="24"/>
        </w:rPr>
        <w:t xml:space="preserve">n over four years cohort study of </w:t>
      </w:r>
      <w:r w:rsidR="00170E8B" w:rsidRPr="00557A5E">
        <w:rPr>
          <w:rFonts w:ascii="Times New Roman" w:hAnsi="Times New Roman" w:cs="Times New Roman"/>
          <w:color w:val="000000" w:themeColor="text1"/>
          <w:sz w:val="24"/>
          <w:szCs w:val="24"/>
        </w:rPr>
        <w:t xml:space="preserve"> 959 diabetic </w:t>
      </w:r>
      <w:r w:rsidR="00021450" w:rsidRPr="00557A5E">
        <w:rPr>
          <w:rFonts w:ascii="Times New Roman" w:hAnsi="Times New Roman" w:cs="Times New Roman"/>
          <w:color w:val="000000" w:themeColor="text1"/>
          <w:sz w:val="24"/>
          <w:szCs w:val="24"/>
        </w:rPr>
        <w:t>patients in the United Kingdom</w:t>
      </w:r>
      <w:r w:rsidR="00170E8B" w:rsidRPr="00557A5E">
        <w:rPr>
          <w:rFonts w:ascii="Times New Roman" w:hAnsi="Times New Roman" w:cs="Times New Roman"/>
          <w:color w:val="000000" w:themeColor="text1"/>
          <w:sz w:val="24"/>
          <w:szCs w:val="24"/>
        </w:rPr>
        <w:t xml:space="preserve">, 15.7% had raised ALT, 10.4% had elevated alkaline phosphatase whereas only 3.9% had </w:t>
      </w:r>
      <w:r w:rsidR="00CA43C3" w:rsidRPr="00557A5E">
        <w:rPr>
          <w:rFonts w:ascii="Times New Roman" w:hAnsi="Times New Roman" w:cs="Times New Roman"/>
          <w:color w:val="000000" w:themeColor="text1"/>
          <w:sz w:val="24"/>
          <w:szCs w:val="24"/>
        </w:rPr>
        <w:t>hyperbilirubinemia</w:t>
      </w:r>
      <w:r w:rsidR="00170E8B" w:rsidRPr="00557A5E">
        <w:rPr>
          <w:rFonts w:ascii="Times New Roman" w:hAnsi="Times New Roman" w:cs="Times New Roman"/>
          <w:color w:val="000000" w:themeColor="text1"/>
          <w:sz w:val="24"/>
          <w:szCs w:val="24"/>
        </w:rPr>
        <w:t xml:space="preserve"> </w:t>
      </w:r>
      <w:r w:rsidR="0000322A" w:rsidRPr="00557A5E">
        <w:rPr>
          <w:rFonts w:ascii="Times New Roman" w:hAnsi="Times New Roman" w:cs="Times New Roman"/>
          <w:color w:val="000000" w:themeColor="text1"/>
          <w:sz w:val="24"/>
          <w:szCs w:val="24"/>
        </w:rPr>
        <w:fldChar w:fldCharType="begin" w:fldLock="1"/>
      </w:r>
      <w:r w:rsidR="00387468" w:rsidRPr="00557A5E">
        <w:rPr>
          <w:rFonts w:ascii="Times New Roman" w:hAnsi="Times New Roman" w:cs="Times New Roman"/>
          <w:color w:val="000000" w:themeColor="text1"/>
          <w:sz w:val="24"/>
          <w:szCs w:val="24"/>
        </w:rPr>
        <w:instrText>ADDIN CSL_CITATION {"citationItems":[{"id":"ITEM-1","itemData":{"author":[{"dropping-particle":"De","family":"Gonem, Sherif, Alan Wall","given":"and Parijat","non-dropping-particle":"","parse-names":false,"suffix":""}],"container-title":"In Society for Endocrinology, BioScientifica","id":"ITEM-1","issue":"3","issued":{"date-parts":[["2007"]]},"title":"Prevalence of abnormal liver function tests in patients with diabetes mellitus","type":"article-journal","volume":"13"},"uris":["http://www.mendeley.com/documents/?uuid=8aff7749-b0d2-43eb-9f63-46b8b7e06738"]}],"mendeley":{"formattedCitation":"(Gonem, Sherif, Alan Wall, 2007)","manualFormatting":"(Gonem et al., 2007)","plainTextFormattedCitation":"(Gonem, Sherif, Alan Wall, 2007)","previouslyFormattedCitation":"(Gonem, Sherif, Alan Wall, 2007)"},"properties":{"noteIndex":0},"schema":"https://github.com/citation-style-language/schema/raw/master/csl-citation.json"}</w:instrText>
      </w:r>
      <w:r w:rsidR="0000322A" w:rsidRPr="00557A5E">
        <w:rPr>
          <w:rFonts w:ascii="Times New Roman" w:hAnsi="Times New Roman" w:cs="Times New Roman"/>
          <w:color w:val="000000" w:themeColor="text1"/>
          <w:sz w:val="24"/>
          <w:szCs w:val="24"/>
        </w:rPr>
        <w:fldChar w:fldCharType="separate"/>
      </w:r>
      <w:r w:rsidR="0000322A" w:rsidRPr="00557A5E">
        <w:rPr>
          <w:rFonts w:ascii="Times New Roman" w:hAnsi="Times New Roman" w:cs="Times New Roman"/>
          <w:noProof/>
          <w:color w:val="000000" w:themeColor="text1"/>
          <w:sz w:val="24"/>
          <w:szCs w:val="24"/>
        </w:rPr>
        <w:t xml:space="preserve">(Gonem </w:t>
      </w:r>
      <w:r w:rsidR="0000322A" w:rsidRPr="00557A5E">
        <w:rPr>
          <w:rFonts w:ascii="Times New Roman" w:hAnsi="Times New Roman" w:cs="Times New Roman"/>
          <w:i/>
          <w:iCs/>
          <w:noProof/>
          <w:color w:val="000000" w:themeColor="text1"/>
          <w:sz w:val="24"/>
          <w:szCs w:val="24"/>
        </w:rPr>
        <w:t>et al.</w:t>
      </w:r>
      <w:r w:rsidR="0000322A" w:rsidRPr="00557A5E">
        <w:rPr>
          <w:rFonts w:ascii="Times New Roman" w:hAnsi="Times New Roman" w:cs="Times New Roman"/>
          <w:noProof/>
          <w:color w:val="000000" w:themeColor="text1"/>
          <w:sz w:val="24"/>
          <w:szCs w:val="24"/>
        </w:rPr>
        <w:t>, 2007)</w:t>
      </w:r>
      <w:r w:rsidR="0000322A" w:rsidRPr="00557A5E">
        <w:rPr>
          <w:rFonts w:ascii="Times New Roman" w:hAnsi="Times New Roman" w:cs="Times New Roman"/>
          <w:color w:val="000000" w:themeColor="text1"/>
          <w:sz w:val="24"/>
          <w:szCs w:val="24"/>
        </w:rPr>
        <w:fldChar w:fldCharType="end"/>
      </w:r>
      <w:r w:rsidR="00170E8B" w:rsidRPr="00557A5E">
        <w:rPr>
          <w:rFonts w:ascii="Times New Roman" w:hAnsi="Times New Roman" w:cs="Times New Roman"/>
          <w:color w:val="000000" w:themeColor="text1"/>
          <w:sz w:val="24"/>
          <w:szCs w:val="24"/>
        </w:rPr>
        <w:t xml:space="preserve">. </w:t>
      </w:r>
      <w:r w:rsidR="00EE124D" w:rsidRPr="00557A5E">
        <w:rPr>
          <w:rFonts w:ascii="Times New Roman" w:hAnsi="Times New Roman" w:cs="Times New Roman"/>
          <w:color w:val="000000" w:themeColor="text1"/>
          <w:sz w:val="24"/>
          <w:szCs w:val="24"/>
        </w:rPr>
        <w:t>A similar study conducted to evaluate a</w:t>
      </w:r>
      <w:r w:rsidR="00EE124D" w:rsidRPr="00557A5E">
        <w:rPr>
          <w:rFonts w:ascii="Times New Roman" w:hAnsi="Times New Roman" w:cs="Times New Roman"/>
          <w:sz w:val="24"/>
          <w:szCs w:val="24"/>
        </w:rPr>
        <w:t xml:space="preserve">bnormal liver function tests in diabetes patients in Myanmar, Malaysia reported a raised value of ALT and AST in 18.5% and 14.8% diabetic patients </w:t>
      </w:r>
      <w:r w:rsidR="00D175DB" w:rsidRPr="00557A5E">
        <w:rPr>
          <w:rFonts w:ascii="Times New Roman" w:hAnsi="Times New Roman" w:cs="Times New Roman"/>
          <w:sz w:val="24"/>
          <w:szCs w:val="24"/>
        </w:rPr>
        <w:t xml:space="preserve">even though the overall </w:t>
      </w:r>
      <w:r w:rsidR="00D175DB" w:rsidRPr="00557A5E">
        <w:rPr>
          <w:rFonts w:ascii="Times New Roman" w:hAnsi="Times New Roman" w:cs="Times New Roman"/>
          <w:sz w:val="24"/>
          <w:szCs w:val="24"/>
        </w:rPr>
        <w:lastRenderedPageBreak/>
        <w:t xml:space="preserve">mean values were within </w:t>
      </w:r>
      <w:r w:rsidR="001D0BE5">
        <w:rPr>
          <w:rFonts w:ascii="Times New Roman" w:hAnsi="Times New Roman" w:cs="Times New Roman"/>
          <w:sz w:val="24"/>
          <w:szCs w:val="24"/>
        </w:rPr>
        <w:t xml:space="preserve">the </w:t>
      </w:r>
      <w:r w:rsidR="00D175DB" w:rsidRPr="00557A5E">
        <w:rPr>
          <w:rFonts w:ascii="Times New Roman" w:hAnsi="Times New Roman" w:cs="Times New Roman"/>
          <w:sz w:val="24"/>
          <w:szCs w:val="24"/>
        </w:rPr>
        <w:t xml:space="preserve">normal range </w:t>
      </w:r>
      <w:r w:rsidR="00D175DB" w:rsidRPr="00557A5E">
        <w:rPr>
          <w:rFonts w:ascii="Times New Roman" w:hAnsi="Times New Roman" w:cs="Times New Roman"/>
          <w:sz w:val="24"/>
          <w:szCs w:val="24"/>
        </w:rPr>
        <w:fldChar w:fldCharType="begin" w:fldLock="1"/>
      </w:r>
      <w:r w:rsidR="00514FEE" w:rsidRPr="00557A5E">
        <w:rPr>
          <w:rFonts w:ascii="Times New Roman" w:hAnsi="Times New Roman" w:cs="Times New Roman"/>
          <w:sz w:val="24"/>
          <w:szCs w:val="24"/>
        </w:rPr>
        <w:instrText>ADDIN CSL_CITATION {"citationItems":[{"id":"ITEM-1","itemData":{"DOI":"10.5923/j.diabetes.20120103.02","ISSN":"2163-1638","author":[{"dropping-particle":"","family":"Ni","given":"Han","non-dropping-particle":"","parse-names":false,"suffix":""},{"dropping-particle":"","family":"Htoo Kyaw Soe","given":"Htoo","non-dropping-particle":"","parse-names":false,"suffix":""},{"dropping-particle":"","family":"Htet","given":"Aung","non-dropping-particle":"","parse-names":false,"suffix":""}],"container-title":"International Journal of Diabetes Research","id":"ITEM-1","issue":"3","issued":{"date-parts":[["2012"]]},"page":"36-41","title":"Determinants of Abnormal Liver Function Tests in Diabetes Patients in Myanmar","type":"article-journal","volume":"1"},"uris":["http://www.mendeley.com/documents/?uuid=ae565f30-b84e-472c-a9cd-0116357c95a3"]}],"mendeley":{"formattedCitation":"(Ni et al., 2012)","plainTextFormattedCitation":"(Ni et al., 2012)","previouslyFormattedCitation":"(Ni et al., 2012)"},"properties":{"noteIndex":0},"schema":"https://github.com/citation-style-language/schema/raw/master/csl-citation.json"}</w:instrText>
      </w:r>
      <w:r w:rsidR="00D175DB" w:rsidRPr="00557A5E">
        <w:rPr>
          <w:rFonts w:ascii="Times New Roman" w:hAnsi="Times New Roman" w:cs="Times New Roman"/>
          <w:sz w:val="24"/>
          <w:szCs w:val="24"/>
        </w:rPr>
        <w:fldChar w:fldCharType="separate"/>
      </w:r>
      <w:r w:rsidR="00D175DB" w:rsidRPr="00557A5E">
        <w:rPr>
          <w:rFonts w:ascii="Times New Roman" w:hAnsi="Times New Roman" w:cs="Times New Roman"/>
          <w:noProof/>
          <w:sz w:val="24"/>
          <w:szCs w:val="24"/>
        </w:rPr>
        <w:t>(Ni et al., 2012)</w:t>
      </w:r>
      <w:r w:rsidR="00D175DB" w:rsidRPr="00557A5E">
        <w:rPr>
          <w:rFonts w:ascii="Times New Roman" w:hAnsi="Times New Roman" w:cs="Times New Roman"/>
          <w:sz w:val="24"/>
          <w:szCs w:val="24"/>
        </w:rPr>
        <w:fldChar w:fldCharType="end"/>
      </w:r>
      <w:r w:rsidR="00514FEE" w:rsidRPr="00557A5E">
        <w:rPr>
          <w:rFonts w:ascii="Times New Roman" w:hAnsi="Times New Roman" w:cs="Times New Roman"/>
          <w:sz w:val="24"/>
          <w:szCs w:val="24"/>
        </w:rPr>
        <w:t xml:space="preserve">. </w:t>
      </w:r>
      <w:r w:rsidR="00170E8B" w:rsidRPr="00557A5E">
        <w:rPr>
          <w:rFonts w:ascii="Times New Roman" w:hAnsi="Times New Roman" w:cs="Times New Roman"/>
          <w:color w:val="000000" w:themeColor="text1"/>
          <w:sz w:val="24"/>
          <w:szCs w:val="24"/>
        </w:rPr>
        <w:t xml:space="preserve">In a similar study by </w:t>
      </w:r>
      <w:r w:rsidR="00387468" w:rsidRPr="00557A5E">
        <w:rPr>
          <w:rFonts w:ascii="Times New Roman" w:hAnsi="Times New Roman" w:cs="Times New Roman"/>
          <w:color w:val="000000" w:themeColor="text1"/>
          <w:sz w:val="24"/>
          <w:szCs w:val="24"/>
        </w:rPr>
        <w:fldChar w:fldCharType="begin" w:fldLock="1"/>
      </w:r>
      <w:r w:rsidR="00D175DB" w:rsidRPr="00557A5E">
        <w:rPr>
          <w:rFonts w:ascii="Times New Roman" w:hAnsi="Times New Roman" w:cs="Times New Roman"/>
          <w:color w:val="000000" w:themeColor="text1"/>
          <w:sz w:val="24"/>
          <w:szCs w:val="24"/>
        </w:rPr>
        <w:instrText>ADDIN CSL_CITATION {"citationItems":[{"id":"ITEM-1","itemData":{"author":[{"dropping-particle":"","family":"Idris","given":"Ayman S","non-dropping-particle":"","parse-names":false,"suffix":""},{"dropping-particle":"","family":"Faisal","given":"Koua","non-dropping-particle":"","parse-names":false,"suffix":""},{"dropping-particle":"","family":"Mekky","given":"Hammad","non-dropping-particle":"","parse-names":false,"suffix":""},{"dropping-particle":"","family":"Eldin","given":"Badr","non-dropping-particle":"","parse-names":false,"suffix":""},{"dropping-particle":"","family":"Abdalla","given":"Elsonni","non-dropping-particle":"","parse-names":false,"suffix":""},{"dropping-particle":"","family":"Ali","given":"Khalid Altom","non-dropping-particle":"","parse-names":false,"suffix":""}],"container-title":"International Journal of Nutrition and Metabolism Vol.","id":"ITEM-1","issue":"2","issued":{"date-parts":[["2011"]]},"page":"17-21","title":"Liver function tests in type 2 Sudanese diabetic patients","type":"article-journal","volume":"3"},"uris":["http://www.mendeley.com/documents/?uuid=6ae6d302-cc56-4061-b52a-e5d2e7ec41f3"]}],"mendeley":{"formattedCitation":"(Idris et al., 2011)","manualFormatting":"Idris et al. (2011)","plainTextFormattedCitation":"(Idris et al., 2011)","previouslyFormattedCitation":"(Idris et al., 2011)"},"properties":{"noteIndex":0},"schema":"https://github.com/citation-style-language/schema/raw/master/csl-citation.json"}</w:instrText>
      </w:r>
      <w:r w:rsidR="00387468" w:rsidRPr="00557A5E">
        <w:rPr>
          <w:rFonts w:ascii="Times New Roman" w:hAnsi="Times New Roman" w:cs="Times New Roman"/>
          <w:color w:val="000000" w:themeColor="text1"/>
          <w:sz w:val="24"/>
          <w:szCs w:val="24"/>
        </w:rPr>
        <w:fldChar w:fldCharType="separate"/>
      </w:r>
      <w:r w:rsidR="00387468" w:rsidRPr="00557A5E">
        <w:rPr>
          <w:rFonts w:ascii="Times New Roman" w:hAnsi="Times New Roman" w:cs="Times New Roman"/>
          <w:noProof/>
          <w:color w:val="000000" w:themeColor="text1"/>
          <w:sz w:val="24"/>
          <w:szCs w:val="24"/>
        </w:rPr>
        <w:t>Idris et al. (2011)</w:t>
      </w:r>
      <w:r w:rsidR="00387468" w:rsidRPr="00557A5E">
        <w:rPr>
          <w:rFonts w:ascii="Times New Roman" w:hAnsi="Times New Roman" w:cs="Times New Roman"/>
          <w:color w:val="000000" w:themeColor="text1"/>
          <w:sz w:val="24"/>
          <w:szCs w:val="24"/>
        </w:rPr>
        <w:fldChar w:fldCharType="end"/>
      </w:r>
      <w:r w:rsidR="00387468" w:rsidRPr="00557A5E">
        <w:rPr>
          <w:rFonts w:ascii="Times New Roman" w:hAnsi="Times New Roman" w:cs="Times New Roman"/>
          <w:color w:val="000000" w:themeColor="text1"/>
          <w:sz w:val="24"/>
          <w:szCs w:val="24"/>
        </w:rPr>
        <w:t>,</w:t>
      </w:r>
      <w:r w:rsidR="00170E8B" w:rsidRPr="00557A5E">
        <w:rPr>
          <w:rFonts w:ascii="Times New Roman" w:hAnsi="Times New Roman" w:cs="Times New Roman"/>
          <w:color w:val="000000" w:themeColor="text1"/>
          <w:sz w:val="24"/>
          <w:szCs w:val="24"/>
        </w:rPr>
        <w:t xml:space="preserve"> 22% </w:t>
      </w:r>
      <w:r w:rsidR="00514FEE" w:rsidRPr="00557A5E">
        <w:rPr>
          <w:rFonts w:ascii="Times New Roman" w:hAnsi="Times New Roman" w:cs="Times New Roman"/>
          <w:color w:val="000000" w:themeColor="text1"/>
          <w:sz w:val="24"/>
          <w:szCs w:val="24"/>
        </w:rPr>
        <w:t xml:space="preserve">of the diabetic patients </w:t>
      </w:r>
      <w:r w:rsidR="00170E8B" w:rsidRPr="00557A5E">
        <w:rPr>
          <w:rFonts w:ascii="Times New Roman" w:hAnsi="Times New Roman" w:cs="Times New Roman"/>
          <w:color w:val="000000" w:themeColor="text1"/>
          <w:sz w:val="24"/>
          <w:szCs w:val="24"/>
        </w:rPr>
        <w:t xml:space="preserve">had at least one abnormal liver function test. </w:t>
      </w:r>
      <w:r w:rsidR="00514FEE" w:rsidRPr="00557A5E">
        <w:rPr>
          <w:rFonts w:ascii="Times New Roman" w:hAnsi="Times New Roman" w:cs="Times New Roman"/>
          <w:color w:val="000000" w:themeColor="text1"/>
          <w:sz w:val="24"/>
          <w:szCs w:val="24"/>
        </w:rPr>
        <w:t xml:space="preserve">In Nepales, raised ALT and AST were reported in (57%) and (46%) diabetic patients respectively </w:t>
      </w:r>
      <w:r w:rsidR="00514FEE" w:rsidRPr="00557A5E">
        <w:rPr>
          <w:rFonts w:ascii="Times New Roman" w:hAnsi="Times New Roman" w:cs="Times New Roman"/>
          <w:color w:val="000000" w:themeColor="text1"/>
          <w:sz w:val="24"/>
          <w:szCs w:val="24"/>
        </w:rPr>
        <w:fldChar w:fldCharType="begin" w:fldLock="1"/>
      </w:r>
      <w:r w:rsidR="00A85273" w:rsidRPr="00557A5E">
        <w:rPr>
          <w:rFonts w:ascii="Times New Roman" w:hAnsi="Times New Roman" w:cs="Times New Roman"/>
          <w:color w:val="000000" w:themeColor="text1"/>
          <w:sz w:val="24"/>
          <w:szCs w:val="24"/>
        </w:rPr>
        <w:instrText>ADDIN CSL_CITATION {"citationItems":[{"id":"ITEM-1","itemData":{"DOI":"10.4172/2167-0501.1000243","abstract":"Background: Diabetes Mellitus (DM) is one of the major lifestyle-related metabolic disorders with emerging high incidence around the globe. The prevalence of type 2 Diabetes Mellitus is around 4.5% among Nepalese population as per the data of 2013 and the trend is just increasing yearly. Among various complications associated with DM, different patterns of liver diseases like fatty liver, cirrhosis and acute liver failure also count to be crucial ones. Early assessment of liver profile parameters provides better information for the management and cure of possible liver damages in type 2 diabetic population. The present study aimed to assess and compare liver parameters in Nepalese type 2 diabetic population.","author":[{"dropping-particle":"","family":"Ghimire","given":"Sumitra","non-dropping-particle":"","parse-names":false,"suffix":""},{"dropping-particle":"","family":"Shakya","given":"Shreena","non-dropping-particle":"","parse-names":false,"suffix":""},{"dropping-particle":"","family":"Shakya","given":"Jyotsna","non-dropping-particle":"","parse-names":false,"suffix":""},{"dropping-particle":"","family":"Acharya","given":"Puspa","non-dropping-particle":"","parse-names":false,"suffix":""},{"dropping-particle":"","family":"Pardhe","given":"Bashu Dev","non-dropping-particle":"","parse-names":false,"suffix":""}],"container-title":"Biochemistry &amp; Pharmacology: Open Access","id":"ITEM-1","issue":"01","issued":{"date-parts":[["2018"]]},"page":"1-5","title":"Abnormal Liver Parameters among Individuals with Type 2 Diabetes Mellitus Nepalese Population","type":"article-journal","volume":"07"},"uris":["http://www.mendeley.com/documents/?uuid=dea58462-db2d-4ad7-8c6a-71c68a97b98a"]}],"mendeley":{"formattedCitation":"(Ghimire et al., 2018)","plainTextFormattedCitation":"(Ghimire et al., 2018)","previouslyFormattedCitation":"(Ghimire et al., 2018)"},"properties":{"noteIndex":0},"schema":"https://github.com/citation-style-language/schema/raw/master/csl-citation.json"}</w:instrText>
      </w:r>
      <w:r w:rsidR="00514FEE" w:rsidRPr="00557A5E">
        <w:rPr>
          <w:rFonts w:ascii="Times New Roman" w:hAnsi="Times New Roman" w:cs="Times New Roman"/>
          <w:color w:val="000000" w:themeColor="text1"/>
          <w:sz w:val="24"/>
          <w:szCs w:val="24"/>
        </w:rPr>
        <w:fldChar w:fldCharType="separate"/>
      </w:r>
      <w:r w:rsidR="00514FEE" w:rsidRPr="00557A5E">
        <w:rPr>
          <w:rFonts w:ascii="Times New Roman" w:hAnsi="Times New Roman" w:cs="Times New Roman"/>
          <w:noProof/>
          <w:color w:val="000000" w:themeColor="text1"/>
          <w:sz w:val="24"/>
          <w:szCs w:val="24"/>
        </w:rPr>
        <w:t>(Ghimire et al., 2018)</w:t>
      </w:r>
      <w:r w:rsidR="00514FEE" w:rsidRPr="00557A5E">
        <w:rPr>
          <w:rFonts w:ascii="Times New Roman" w:hAnsi="Times New Roman" w:cs="Times New Roman"/>
          <w:color w:val="000000" w:themeColor="text1"/>
          <w:sz w:val="24"/>
          <w:szCs w:val="24"/>
        </w:rPr>
        <w:fldChar w:fldCharType="end"/>
      </w:r>
      <w:r w:rsidR="00E06609" w:rsidRPr="00557A5E">
        <w:rPr>
          <w:rFonts w:ascii="Times New Roman" w:hAnsi="Times New Roman" w:cs="Times New Roman"/>
          <w:color w:val="000000" w:themeColor="text1"/>
          <w:sz w:val="24"/>
          <w:szCs w:val="24"/>
        </w:rPr>
        <w:t xml:space="preserve">. </w:t>
      </w:r>
      <w:r w:rsidR="00170E8B" w:rsidRPr="00557A5E">
        <w:rPr>
          <w:rFonts w:ascii="Times New Roman" w:hAnsi="Times New Roman" w:cs="Times New Roman"/>
          <w:color w:val="000000" w:themeColor="text1"/>
          <w:sz w:val="24"/>
          <w:szCs w:val="24"/>
        </w:rPr>
        <w:t xml:space="preserve">Abnormal liver enzymes in diabetes patients can be attributed to several factors, the most common cause being </w:t>
      </w:r>
      <w:r w:rsidR="006A2078" w:rsidRPr="00557A5E">
        <w:rPr>
          <w:rFonts w:ascii="Times New Roman" w:hAnsi="Times New Roman" w:cs="Times New Roman"/>
          <w:color w:val="000000" w:themeColor="text1"/>
          <w:sz w:val="24"/>
          <w:szCs w:val="24"/>
        </w:rPr>
        <w:t>non-alcoholic</w:t>
      </w:r>
      <w:r w:rsidR="00170E8B" w:rsidRPr="00557A5E">
        <w:rPr>
          <w:rFonts w:ascii="Times New Roman" w:hAnsi="Times New Roman" w:cs="Times New Roman"/>
          <w:color w:val="000000" w:themeColor="text1"/>
          <w:sz w:val="24"/>
          <w:szCs w:val="24"/>
        </w:rPr>
        <w:t xml:space="preserve"> fatty liver disease (NAFLD) associated with insulin resistance and metabolic syndrome in diabetes (Han </w:t>
      </w:r>
      <w:r w:rsidR="00170E8B" w:rsidRPr="00557A5E">
        <w:rPr>
          <w:rFonts w:ascii="Times New Roman" w:hAnsi="Times New Roman" w:cs="Times New Roman"/>
          <w:i/>
          <w:color w:val="000000" w:themeColor="text1"/>
          <w:sz w:val="24"/>
          <w:szCs w:val="24"/>
        </w:rPr>
        <w:t xml:space="preserve">et al., </w:t>
      </w:r>
      <w:r w:rsidR="00170E8B" w:rsidRPr="00557A5E">
        <w:rPr>
          <w:rFonts w:ascii="Times New Roman" w:hAnsi="Times New Roman" w:cs="Times New Roman"/>
          <w:color w:val="000000" w:themeColor="text1"/>
          <w:sz w:val="24"/>
          <w:szCs w:val="24"/>
        </w:rPr>
        <w:t>2012).</w:t>
      </w:r>
      <w:r w:rsidR="00A85273" w:rsidRPr="00557A5E">
        <w:rPr>
          <w:rFonts w:ascii="Times New Roman" w:hAnsi="Times New Roman" w:cs="Times New Roman"/>
          <w:color w:val="000000" w:themeColor="text1"/>
          <w:sz w:val="24"/>
          <w:szCs w:val="24"/>
        </w:rPr>
        <w:t xml:space="preserve"> S</w:t>
      </w:r>
      <w:r w:rsidR="00170E8B" w:rsidRPr="00557A5E">
        <w:rPr>
          <w:rFonts w:ascii="Times New Roman" w:hAnsi="Times New Roman" w:cs="Times New Roman"/>
          <w:color w:val="000000" w:themeColor="text1"/>
          <w:sz w:val="24"/>
          <w:szCs w:val="24"/>
        </w:rPr>
        <w:t xml:space="preserve">tudies have </w:t>
      </w:r>
      <w:r w:rsidR="00A85273" w:rsidRPr="00557A5E">
        <w:rPr>
          <w:rFonts w:ascii="Times New Roman" w:hAnsi="Times New Roman" w:cs="Times New Roman"/>
          <w:color w:val="000000" w:themeColor="text1"/>
          <w:sz w:val="24"/>
          <w:szCs w:val="24"/>
        </w:rPr>
        <w:t xml:space="preserve">also </w:t>
      </w:r>
      <w:r w:rsidR="00170E8B" w:rsidRPr="00557A5E">
        <w:rPr>
          <w:rFonts w:ascii="Times New Roman" w:hAnsi="Times New Roman" w:cs="Times New Roman"/>
          <w:color w:val="000000" w:themeColor="text1"/>
          <w:sz w:val="24"/>
          <w:szCs w:val="24"/>
        </w:rPr>
        <w:t xml:space="preserve">association </w:t>
      </w:r>
      <w:r w:rsidR="00A85273" w:rsidRPr="00557A5E">
        <w:rPr>
          <w:rFonts w:ascii="Times New Roman" w:hAnsi="Times New Roman" w:cs="Times New Roman"/>
          <w:color w:val="000000" w:themeColor="text1"/>
          <w:sz w:val="24"/>
          <w:szCs w:val="24"/>
        </w:rPr>
        <w:t xml:space="preserve">between diabetes and </w:t>
      </w:r>
      <w:r w:rsidR="00170E8B" w:rsidRPr="00557A5E">
        <w:rPr>
          <w:rFonts w:ascii="Times New Roman" w:hAnsi="Times New Roman" w:cs="Times New Roman"/>
          <w:color w:val="000000" w:themeColor="text1"/>
          <w:sz w:val="24"/>
          <w:szCs w:val="24"/>
        </w:rPr>
        <w:t xml:space="preserve">hepatitis C virus infection </w:t>
      </w:r>
      <w:r w:rsidR="00A85273" w:rsidRPr="00557A5E">
        <w:rPr>
          <w:rFonts w:ascii="Times New Roman" w:hAnsi="Times New Roman" w:cs="Times New Roman"/>
          <w:color w:val="000000" w:themeColor="text1"/>
          <w:sz w:val="24"/>
          <w:szCs w:val="24"/>
        </w:rPr>
        <w:t xml:space="preserve">that causes </w:t>
      </w:r>
      <w:r w:rsidR="00170E8B" w:rsidRPr="00557A5E">
        <w:rPr>
          <w:rFonts w:ascii="Times New Roman" w:hAnsi="Times New Roman" w:cs="Times New Roman"/>
          <w:color w:val="000000" w:themeColor="text1"/>
          <w:sz w:val="24"/>
          <w:szCs w:val="24"/>
        </w:rPr>
        <w:t xml:space="preserve">deranged liver enzymes </w:t>
      </w:r>
      <w:r w:rsidR="00A85273" w:rsidRPr="00557A5E">
        <w:rPr>
          <w:rFonts w:ascii="Times New Roman" w:hAnsi="Times New Roman" w:cs="Times New Roman"/>
          <w:color w:val="000000" w:themeColor="text1"/>
          <w:sz w:val="24"/>
          <w:szCs w:val="24"/>
        </w:rPr>
        <w:fldChar w:fldCharType="begin" w:fldLock="1"/>
      </w:r>
      <w:r w:rsidR="007A7B10" w:rsidRPr="00557A5E">
        <w:rPr>
          <w:rFonts w:ascii="Times New Roman" w:hAnsi="Times New Roman" w:cs="Times New Roman"/>
          <w:color w:val="000000" w:themeColor="text1"/>
          <w:sz w:val="24"/>
          <w:szCs w:val="24"/>
        </w:rPr>
        <w:instrText>ADDIN CSL_CITATION {"citationItems":[{"id":"ITEM-1","itemData":{"DOI":"10.21037/cdt.2018.05.04","ISSN":"22233660","abstract":"Background: Metformin is an oral antidiabetic agent belonging to the biguanide class of antidiabetics. Possible novel applications for metformin in cardiovascular disease might exist. The aim of this study was to verify a possible association between pre-operative metformin administration and protection against ischemia-induced liver injury in diabetic patients undergoing coronary artery bypass grafting (CABG) surgery. Methods: A retrospective case-control series was conducted at a single center. Two hundred consecutive diabetic patients underwent isolated on-pump CABG during a 12-month span (July 2015 - July 2016). Metformin was uninterrupted in patients who took this drug prior to CABG; 68 patients were metformin users (34%) while 132 patients were taking other antidiabetic agents (66%). Liver enzymes and other organ markers were consecutively recorded daily for 7 days after surgery and expressed as medians with interquartile range (IQR). Results: Both the metformin and non-metformin group of patients had similar pre-operative demographic characteristics. The median (IQR) post-operative cardiac enzyme creatinine kinase (CK) MB fraction was significantly lower in the metformin group [46.4 U/L (35.8-66.5) vs. 66.5 U/L (44-94.5), P=0.005]. Total bilirubin [0.58 (0.48-0.82) mg/dL vs. 0.67 (0.56-0.95) mg/dL, P=0.021], the transaminase aspartate aminotransferase (AST) [32.5 U/L (25.0-42.0) vs. 37.5 U/L (28.5-56), P=0.011], the transaminases alanine aminotransferase (ALT) [48.5 U/L (40.0-64.0) vs. 57.0 U/L (44.0-77.0), P=0.040] and lactate dehydrogenase (LDH) [320.0 U/L (273.5-367.2) vs. 356.5 U/L (289.5-427), P=0.014] were significantly lower in the metformin group. No differences were noted in clinical outcomes. Conclusions: In this limited retrospective study, the diabetic patients who took metformin before and after undergoing CABG appeared to have a reduced post-operative surge in the total bilirubin and transaminase liver enzymes. Metformin's role in mitigating oxidative stress in liver cells might explain this observation. Further experimental studies are warranted to verify this possible effect.","author":[{"dropping-particle":"","family":"Nazer","given":"Rakan I.","non-dropping-particle":"","parse-names":false,"suffix":""},{"dropping-particle":"","family":"Abalhassan","given":"Mohammed F.","non-dropping-particle":"","parse-names":false,"suffix":""},{"dropping-particle":"","family":"Alburikan","given":"Khalid A.","non-dropping-particle":"","parse-names":false,"suffix":""}],"container-title":"Cardiovascular Diagnosis and Therapy","id":"ITEM-1","issue":"4","issued":{"date-parts":[["2018"]]},"page":"469-479","title":"Liver enzyme trends in patients taking uninterrupted metformin before and after coronary surgery","type":"article-journal","volume":"8"},"uris":["http://www.mendeley.com/documents/?uuid=d69bfec5-8120-409b-992a-920e4f558bc5"]},{"id":"ITEM-2","itemData":{"DOI":"10.7759/cureus.3626","ISSN":"2168-8184","abstract":"Background Non-alcoholic fatty liver disease (NAFLD) is emerging as the most common chronic liver condition. Approximately 70% of type 2 diabetes mellitus (T2DM) patients have a fatty liver; the progression to non-alcoholic steatohepatitis (NASH) dramatically increases the risks of cirrhosis and hepatocellular carcinoma. The aim of our study was to assess the profile of liver enzymes in subjects with T2DM and NAFLD. Method This was a cross-sectional clinic-based study in patients with T2DM. An ultrasonography of the abdomen was done in all patients in order to examine the presence of a fatty liver. Body mass index (BMI), lipid profile, and liver enzymes were also analyzed in all patients. Institutional Review Board (IRB) approval was provided by the National Academy of Medical Sciences, Bir Hospital, Nepal. Unpaired t-test, Chi-square/Fisher's exact test (for categorical variables), and the Pearson/Spearman correlation test were used to find a significant difference, association, and correlation between two or more groups, respectively. The Statistical Package for Social Sciences (SPSS)(R) Statistics, version 16 (IBM SPSS Statistics, Armonk, NY) was used to analyse the data. Results The study was carried out in 210 patients, and out of the 210 patients, 119 (56.6%) were male and 91 (43.3%) were female. The patients were divided into two groups, i.e., the normal alanine aminotransferase (ALT) group and the elevated ALT group. The mean age of the patients was 56.28 +/- 12.3 years in the normal alanine aminotransferase (ALT) group and 58.6 +/- 24.7 in the elevated ALT group. The number of T2DM patients with a fatty liver was 117 (55.7%) and those with a non-fatty liver was 93 (44.2%) based on an ultrasonography scan. Subjects with NAFLD had a significantly higher ALT (p &lt; 0.001) but no significant rise in serum aspartate aminotransferase (AST), gamma-glutamyl transferase (GGT), and alkaline phosphatase (ALP) levels. The area under the receiver operating characteristic (AUROC) curve for the prediction of fatty liver based solely on the ALT was 0.84 with the confidence interval (CI) between 0.76 and 0.92 (p &lt; 0.05). Conclusions Non-alcoholic fatty liver disease is highly prevalent in patients with T2DM. Timely diagnosis and management of the abnormal liver parameters may help to minimize liver-related morbidity and mortality in the diabetic population.","author":[{"dropping-particle":"","family":"Mandal","given":"Amrendra","non-dropping-particle":"","parse-names":false,"suffix":""},{"dropping-particle":"","family":"Bhattarai","given":"Bikash","non-dropping-particle":"","parse-names":false,"suffix":""},{"dropping-particle":"","family":"Kafle","given":"Paritosh","non-dropping-particle":"","parse-names":false,"suffix":""},{"dropping-particle":"","family":"Khalid","given":"Mazin","non-dropping-particle":"","parse-names":false,"suffix":""},{"dropping-particle":"","family":"Jonnadula","given":"Saikiran K","non-dropping-particle":"","parse-names":false,"suffix":""},{"dropping-particle":"","family":"Lamicchane","given":"Jenny","non-dropping-particle":"","parse-names":false,"suffix":""},{"dropping-particle":"","family":"Kanth","given":"Rajan","non-dropping-particle":"","parse-names":false,"suffix":""},{"dropping-particle":"","family":"Gayam","given":"Vijay","non-dropping-particle":"","parse-names":false,"suffix":""}],"container-title":"Cureus","id":"ITEM-2","issue":"Ci","issued":{"date-parts":[["2018"]]},"title":"Elevated Liver Enzymes in Patients with Type 2 Diabetes Mellitus and Non-alcoholic Fatty Liver Disease","type":"article-journal","volume":"92"},"uris":["http://www.mendeley.com/documents/?uuid=54d09717-d478-4ce4-9ef8-6e6e0acc37a5"]},{"id":"ITEM-3","itemData":{"DOI":"10.1186/s13104-019-4742-x","ISSN":"17560500","PMID":"31665087","abstract":"Objective: This study aimed to assess the level of aspartate aminotransaminase (AST), alanine aminotransaminase (ALT) and gamma-glutamyltransferase (GGT), and their association with type 2 diabetes mellitus in Northwest Ethiopia. Results: Using a cross-sectional study, blood samples were collected from 192 Type 2 diabetes mellitus (T2DM) participants and 192 healthy age and sex-matched volunteers. The study was carried out from May to August 2017. The serum concentration of aspartate aminotransaminase, alanine aminotransaminase, and gamma-glutamyltransferase were measured using A25 Bio-system fully automatic chemistry analyzer and using the manufacturer's kit of the machine. Liver function test results of T2DM participant were significantly higher than those of the control group, serum ALT (46.06 ± 22. 38 IU/L) and serum AST (42.94 ± 19. 08 IU/L), P &lt; 0.001, while the level of GGT in both study groups was not significantly associated (P = 0.065). In conclusion, the evaluation of liver marker enzymes showed a significant association with Type 2 diabetes participants compared with the controls.","author":[{"dropping-particle":"","family":"Shibabaw","given":"Tewodros","non-dropping-particle":"","parse-names":false,"suffix":""},{"dropping-particle":"","family":"Dessie","given":"Gashaw","non-dropping-particle":"","parse-names":false,"suffix":""},{"dropping-particle":"","family":"Molla","given":"Meseret Derbew","non-dropping-particle":"","parse-names":false,"suffix":""},{"dropping-particle":"","family":"Zerihun","given":"Muluken Fekadie","non-dropping-particle":"","parse-names":false,"suffix":""},{"dropping-particle":"","family":"Ayelign","given":"Birhanu","non-dropping-particle":"","parse-names":false,"suffix":""}],"container-title":"BMC Research Notes","id":"ITEM-3","issue":"1","issued":{"date-parts":[["2019"]]},"page":"1-5","publisher":"BioMed Central","title":"Assessment of liver marker enzymes and its association with type 2 diabetes mellitus in Northwest Ethiopia","type":"article-journal","volume":"12"},"uris":["http://www.mendeley.com/documents/?uuid=d8bbda93-ef90-4481-8da3-f62662a13961"]}],"mendeley":{"formattedCitation":"(Mandal et al., 2018; Nazer et al., 2018; Shibabaw et al., 2019)","plainTextFormattedCitation":"(Mandal et al., 2018; Nazer et al., 2018; Shibabaw et al., 2019)","previouslyFormattedCitation":"(Mandal et al., 2018; Nazer et al., 2018; Shibabaw et al., 2019)"},"properties":{"noteIndex":0},"schema":"https://github.com/citation-style-language/schema/raw/master/csl-citation.json"}</w:instrText>
      </w:r>
      <w:r w:rsidR="00A85273" w:rsidRPr="00557A5E">
        <w:rPr>
          <w:rFonts w:ascii="Times New Roman" w:hAnsi="Times New Roman" w:cs="Times New Roman"/>
          <w:color w:val="000000" w:themeColor="text1"/>
          <w:sz w:val="24"/>
          <w:szCs w:val="24"/>
        </w:rPr>
        <w:fldChar w:fldCharType="separate"/>
      </w:r>
      <w:r w:rsidR="00A85273" w:rsidRPr="00557A5E">
        <w:rPr>
          <w:rFonts w:ascii="Times New Roman" w:hAnsi="Times New Roman" w:cs="Times New Roman"/>
          <w:noProof/>
          <w:color w:val="000000" w:themeColor="text1"/>
          <w:sz w:val="24"/>
          <w:szCs w:val="24"/>
        </w:rPr>
        <w:t>(Mandal et al., 2018; Nazer et al., 2018; Shibabaw et al., 2019)</w:t>
      </w:r>
      <w:r w:rsidR="00A85273" w:rsidRPr="00557A5E">
        <w:rPr>
          <w:rFonts w:ascii="Times New Roman" w:hAnsi="Times New Roman" w:cs="Times New Roman"/>
          <w:color w:val="000000" w:themeColor="text1"/>
          <w:sz w:val="24"/>
          <w:szCs w:val="24"/>
        </w:rPr>
        <w:fldChar w:fldCharType="end"/>
      </w:r>
      <w:r w:rsidR="00170E8B" w:rsidRPr="00557A5E">
        <w:rPr>
          <w:rFonts w:ascii="Times New Roman" w:hAnsi="Times New Roman" w:cs="Times New Roman"/>
          <w:color w:val="000000" w:themeColor="text1"/>
          <w:sz w:val="24"/>
          <w:szCs w:val="24"/>
        </w:rPr>
        <w:t>. Though relatively infrequent, statin therapy can also contribute to abnormal liver enzymes (Harris, 2005).</w:t>
      </w:r>
    </w:p>
    <w:p w14:paraId="0DFFEA39" w14:textId="38975CDF" w:rsidR="00170E8B" w:rsidRPr="00557A5E" w:rsidRDefault="00170E8B" w:rsidP="00CB6504">
      <w:pPr>
        <w:spacing w:after="0" w:line="360" w:lineRule="auto"/>
        <w:jc w:val="both"/>
        <w:rPr>
          <w:rFonts w:ascii="Times New Roman" w:hAnsi="Times New Roman" w:cs="Times New Roman"/>
          <w:color w:val="000000" w:themeColor="text1"/>
          <w:sz w:val="24"/>
          <w:szCs w:val="24"/>
        </w:rPr>
      </w:pPr>
      <w:r w:rsidRPr="00557A5E">
        <w:rPr>
          <w:rFonts w:ascii="Times New Roman" w:hAnsi="Times New Roman" w:cs="Times New Roman"/>
          <w:color w:val="000000" w:themeColor="text1"/>
          <w:sz w:val="24"/>
          <w:szCs w:val="24"/>
        </w:rPr>
        <w:t xml:space="preserve">The fasting blood glucose(FBS), HbA1c, AST, ALT ALP and LDH and were raised significantly in diabetes mellitus </w:t>
      </w:r>
      <w:r w:rsidR="00956B00" w:rsidRPr="00557A5E">
        <w:rPr>
          <w:rFonts w:ascii="Times New Roman" w:hAnsi="Times New Roman" w:cs="Times New Roman"/>
          <w:color w:val="000000" w:themeColor="text1"/>
          <w:sz w:val="24"/>
          <w:szCs w:val="24"/>
        </w:rPr>
        <w:t>patients</w:t>
      </w:r>
      <w:r w:rsidRPr="00557A5E">
        <w:rPr>
          <w:rFonts w:ascii="Times New Roman" w:hAnsi="Times New Roman" w:cs="Times New Roman"/>
          <w:color w:val="000000" w:themeColor="text1"/>
          <w:sz w:val="24"/>
          <w:szCs w:val="24"/>
        </w:rPr>
        <w:t xml:space="preserve"> compared to healthy controls (p&lt;0.05), CK-MB also increased in DM cases than in controls but it was not statistically significant (p = 0.509). According to a study in Sudan by </w:t>
      </w:r>
      <w:r w:rsidR="007A7B10" w:rsidRPr="00557A5E">
        <w:rPr>
          <w:rFonts w:ascii="Times New Roman" w:hAnsi="Times New Roman" w:cs="Times New Roman"/>
          <w:color w:val="000000" w:themeColor="text1"/>
          <w:sz w:val="24"/>
          <w:szCs w:val="24"/>
        </w:rPr>
        <w:fldChar w:fldCharType="begin" w:fldLock="1"/>
      </w:r>
      <w:r w:rsidR="007D141B" w:rsidRPr="00557A5E">
        <w:rPr>
          <w:rFonts w:ascii="Times New Roman" w:hAnsi="Times New Roman" w:cs="Times New Roman"/>
          <w:color w:val="000000" w:themeColor="text1"/>
          <w:sz w:val="24"/>
          <w:szCs w:val="24"/>
        </w:rPr>
        <w:instrText>ADDIN CSL_CITATION {"citationItems":[{"id":"ITEM-1","itemData":{"author":[{"dropping-particle":"","family":"Idris","given":"Ayman S","non-dropping-particle":"","parse-names":false,"suffix":""},{"dropping-particle":"","family":"Faisal","given":"Koua","non-dropping-particle":"","parse-names":false,"suffix":""},{"dropping-particle":"","family":"Mekky","given":"Hammad","non-dropping-particle":"","parse-names":false,"suffix":""},{"dropping-particle":"","family":"Eldin","given":"Badr","non-dropping-particle":"","parse-names":false,"suffix":""},{"dropping-particle":"","family":"Abdalla","given":"Elsonni","non-dropping-particle":"","parse-names":false,"suffix":""},{"dropping-particle":"","family":"Ali","given":"Khalid Altom","non-dropping-particle":"","parse-names":false,"suffix":""}],"container-title":"International Journal of Nutrition and Metabolism Vol.","id":"ITEM-1","issue":"2","issued":{"date-parts":[["2011"]]},"page":"17-21","title":"Liver function tests in type 2 Sudanese diabetic patients","type":"article-journal","volume":"3"},"uris":["http://www.mendeley.com/documents/?uuid=6ae6d302-cc56-4061-b52a-e5d2e7ec41f3"]}],"mendeley":{"formattedCitation":"(Idris et al., 2011)","manualFormatting":"Idris et al. (2011)","plainTextFormattedCitation":"(Idris et al., 2011)","previouslyFormattedCitation":"(Idris et al., 2011)"},"properties":{"noteIndex":0},"schema":"https://github.com/citation-style-language/schema/raw/master/csl-citation.json"}</w:instrText>
      </w:r>
      <w:r w:rsidR="007A7B10" w:rsidRPr="00557A5E">
        <w:rPr>
          <w:rFonts w:ascii="Times New Roman" w:hAnsi="Times New Roman" w:cs="Times New Roman"/>
          <w:color w:val="000000" w:themeColor="text1"/>
          <w:sz w:val="24"/>
          <w:szCs w:val="24"/>
        </w:rPr>
        <w:fldChar w:fldCharType="separate"/>
      </w:r>
      <w:r w:rsidR="007A7B10" w:rsidRPr="00557A5E">
        <w:rPr>
          <w:rFonts w:ascii="Times New Roman" w:hAnsi="Times New Roman" w:cs="Times New Roman"/>
          <w:noProof/>
          <w:color w:val="000000" w:themeColor="text1"/>
          <w:sz w:val="24"/>
          <w:szCs w:val="24"/>
        </w:rPr>
        <w:t>Idris et al. (2011)</w:t>
      </w:r>
      <w:r w:rsidR="007A7B10" w:rsidRPr="00557A5E">
        <w:rPr>
          <w:rFonts w:ascii="Times New Roman" w:hAnsi="Times New Roman" w:cs="Times New Roman"/>
          <w:color w:val="000000" w:themeColor="text1"/>
          <w:sz w:val="24"/>
          <w:szCs w:val="24"/>
        </w:rPr>
        <w:fldChar w:fldCharType="end"/>
      </w:r>
      <w:r w:rsidRPr="00557A5E">
        <w:rPr>
          <w:rFonts w:ascii="Times New Roman" w:hAnsi="Times New Roman" w:cs="Times New Roman"/>
          <w:color w:val="000000" w:themeColor="text1"/>
          <w:sz w:val="24"/>
          <w:szCs w:val="24"/>
        </w:rPr>
        <w:t xml:space="preserve"> where 50 diabetes patients and 30 normal control subjects were tested for liver function, the means of ALT, AST, total protein and albumin were reported to be significantly higher among diabetes compared to the control but in this study, only ALT showed statistically significant difference whereas AST was not.</w:t>
      </w:r>
    </w:p>
    <w:p w14:paraId="2DC944D4" w14:textId="42EDCD9E" w:rsidR="00170E8B" w:rsidRPr="00557A5E" w:rsidRDefault="00170E8B" w:rsidP="00CB6504">
      <w:pPr>
        <w:spacing w:after="0" w:line="360" w:lineRule="auto"/>
        <w:jc w:val="both"/>
        <w:rPr>
          <w:rFonts w:ascii="Times New Roman" w:hAnsi="Times New Roman" w:cs="Times New Roman"/>
          <w:color w:val="000000" w:themeColor="text1"/>
          <w:sz w:val="24"/>
          <w:szCs w:val="24"/>
        </w:rPr>
      </w:pPr>
      <w:r w:rsidRPr="00557A5E">
        <w:rPr>
          <w:rFonts w:ascii="Times New Roman" w:hAnsi="Times New Roman" w:cs="Times New Roman"/>
          <w:color w:val="000000" w:themeColor="text1"/>
          <w:sz w:val="24"/>
          <w:szCs w:val="24"/>
        </w:rPr>
        <w:t xml:space="preserve">In the study </w:t>
      </w:r>
      <w:r w:rsidR="00F23C4F" w:rsidRPr="00557A5E">
        <w:rPr>
          <w:rFonts w:ascii="Times New Roman" w:hAnsi="Times New Roman" w:cs="Times New Roman"/>
          <w:color w:val="000000" w:themeColor="text1"/>
          <w:sz w:val="24"/>
          <w:szCs w:val="24"/>
        </w:rPr>
        <w:t>by</w:t>
      </w:r>
      <w:r w:rsidRPr="00557A5E">
        <w:rPr>
          <w:rFonts w:ascii="Times New Roman" w:hAnsi="Times New Roman" w:cs="Times New Roman"/>
          <w:color w:val="000000" w:themeColor="text1"/>
          <w:sz w:val="24"/>
          <w:szCs w:val="24"/>
        </w:rPr>
        <w:t xml:space="preserve"> </w:t>
      </w:r>
      <w:r w:rsidR="007D141B" w:rsidRPr="00557A5E">
        <w:rPr>
          <w:rFonts w:ascii="Times New Roman" w:hAnsi="Times New Roman" w:cs="Times New Roman"/>
          <w:color w:val="000000" w:themeColor="text1"/>
          <w:sz w:val="24"/>
          <w:szCs w:val="24"/>
        </w:rPr>
        <w:fldChar w:fldCharType="begin" w:fldLock="1"/>
      </w:r>
      <w:r w:rsidR="0063451F" w:rsidRPr="00557A5E">
        <w:rPr>
          <w:rFonts w:ascii="Times New Roman" w:hAnsi="Times New Roman" w:cs="Times New Roman"/>
          <w:color w:val="000000" w:themeColor="text1"/>
          <w:sz w:val="24"/>
          <w:szCs w:val="24"/>
        </w:rPr>
        <w:instrText>ADDIN CSL_CITATION {"citationItems":[{"id":"ITEM-1","itemData":{"DOI":"10.9790/264X-03050105","author":[{"dropping-particle":"","family":"Kashinakunti","given":"Sangappa Virupaxappa","non-dropping-particle":"","parse-names":false,"suffix":""},{"dropping-particle":"","family":"Rangappa","given":"Manjula","non-dropping-particle":"","parse-names":false,"suffix":""},{"dropping-particle":"","family":"Kallaganada","given":"Gurupadappa Shantappa","non-dropping-particle":"","parse-names":false,"suffix":""}],"container-title":"IOSR Journal of Biotechnology and Biochemistry","id":"ITEM-1","issue":"5","issued":{"date-parts":[["2017"]]},"page":"1-5","title":"Correlation between liver enzymes and lipid profile in type II diabetes mellitus","type":"article-journal","volume":"3"},"uris":["http://www.mendeley.com/documents/?uuid=c4b4134f-9abf-4839-a89e-03b8a30233e3"]}],"mendeley":{"formattedCitation":"(Kashinakunti et al., 2017)","manualFormatting":"Kashinakunti et al. (2017)","plainTextFormattedCitation":"(Kashinakunti et al., 2017)","previouslyFormattedCitation":"(Kashinakunti et al., 2017)"},"properties":{"noteIndex":0},"schema":"https://github.com/citation-style-language/schema/raw/master/csl-citation.json"}</w:instrText>
      </w:r>
      <w:r w:rsidR="007D141B" w:rsidRPr="00557A5E">
        <w:rPr>
          <w:rFonts w:ascii="Times New Roman" w:hAnsi="Times New Roman" w:cs="Times New Roman"/>
          <w:color w:val="000000" w:themeColor="text1"/>
          <w:sz w:val="24"/>
          <w:szCs w:val="24"/>
        </w:rPr>
        <w:fldChar w:fldCharType="separate"/>
      </w:r>
      <w:r w:rsidR="007D141B" w:rsidRPr="00557A5E">
        <w:rPr>
          <w:rFonts w:ascii="Times New Roman" w:hAnsi="Times New Roman" w:cs="Times New Roman"/>
          <w:noProof/>
          <w:color w:val="000000" w:themeColor="text1"/>
          <w:sz w:val="24"/>
          <w:szCs w:val="24"/>
        </w:rPr>
        <w:t>Kashinakunti et al. (2017)</w:t>
      </w:r>
      <w:r w:rsidR="007D141B" w:rsidRPr="00557A5E">
        <w:rPr>
          <w:rFonts w:ascii="Times New Roman" w:hAnsi="Times New Roman" w:cs="Times New Roman"/>
          <w:color w:val="000000" w:themeColor="text1"/>
          <w:sz w:val="24"/>
          <w:szCs w:val="24"/>
        </w:rPr>
        <w:fldChar w:fldCharType="end"/>
      </w:r>
      <w:r w:rsidRPr="00557A5E">
        <w:rPr>
          <w:rFonts w:ascii="Times New Roman" w:eastAsia="Times New Roman" w:hAnsi="Times New Roman" w:cs="Times New Roman"/>
          <w:color w:val="000000" w:themeColor="text1"/>
          <w:sz w:val="24"/>
          <w:szCs w:val="24"/>
        </w:rPr>
        <w:t>,</w:t>
      </w:r>
      <w:r w:rsidRPr="00557A5E">
        <w:rPr>
          <w:rFonts w:ascii="Times New Roman" w:hAnsi="Times New Roman" w:cs="Times New Roman"/>
          <w:color w:val="000000" w:themeColor="text1"/>
          <w:sz w:val="24"/>
          <w:szCs w:val="24"/>
        </w:rPr>
        <w:t xml:space="preserve"> there was </w:t>
      </w:r>
      <w:r w:rsidR="00B66741" w:rsidRPr="00557A5E">
        <w:rPr>
          <w:rFonts w:ascii="Times New Roman" w:hAnsi="Times New Roman" w:cs="Times New Roman"/>
          <w:color w:val="000000" w:themeColor="text1"/>
          <w:sz w:val="24"/>
          <w:szCs w:val="24"/>
        </w:rPr>
        <w:t xml:space="preserve">a </w:t>
      </w:r>
      <w:r w:rsidRPr="00557A5E">
        <w:rPr>
          <w:rFonts w:ascii="Times New Roman" w:hAnsi="Times New Roman" w:cs="Times New Roman"/>
          <w:color w:val="000000" w:themeColor="text1"/>
          <w:sz w:val="24"/>
          <w:szCs w:val="24"/>
        </w:rPr>
        <w:t>significant rise in liver enzymes except</w:t>
      </w:r>
      <w:r w:rsidR="00B66741" w:rsidRPr="00557A5E">
        <w:rPr>
          <w:rFonts w:ascii="Times New Roman" w:hAnsi="Times New Roman" w:cs="Times New Roman"/>
          <w:color w:val="000000" w:themeColor="text1"/>
          <w:sz w:val="24"/>
          <w:szCs w:val="24"/>
        </w:rPr>
        <w:t xml:space="preserve"> for</w:t>
      </w:r>
      <w:r w:rsidRPr="00557A5E">
        <w:rPr>
          <w:rFonts w:ascii="Times New Roman" w:hAnsi="Times New Roman" w:cs="Times New Roman"/>
          <w:color w:val="000000" w:themeColor="text1"/>
          <w:sz w:val="24"/>
          <w:szCs w:val="24"/>
        </w:rPr>
        <w:t xml:space="preserve"> ALP, which also increased but it was not statistically significant (p=0.236). In this study</w:t>
      </w:r>
      <w:r w:rsidR="00B66741" w:rsidRPr="00557A5E">
        <w:rPr>
          <w:rFonts w:ascii="Times New Roman" w:hAnsi="Times New Roman" w:cs="Times New Roman"/>
          <w:color w:val="000000" w:themeColor="text1"/>
          <w:sz w:val="24"/>
          <w:szCs w:val="24"/>
        </w:rPr>
        <w:t>,</w:t>
      </w:r>
      <w:r w:rsidRPr="00557A5E">
        <w:rPr>
          <w:rFonts w:ascii="Times New Roman" w:hAnsi="Times New Roman" w:cs="Times New Roman"/>
          <w:color w:val="000000" w:themeColor="text1"/>
          <w:sz w:val="24"/>
          <w:szCs w:val="24"/>
        </w:rPr>
        <w:t xml:space="preserve"> </w:t>
      </w:r>
      <w:r w:rsidR="001D0BE5">
        <w:rPr>
          <w:rFonts w:ascii="Times New Roman" w:hAnsi="Times New Roman" w:cs="Times New Roman"/>
          <w:color w:val="000000" w:themeColor="text1"/>
          <w:sz w:val="24"/>
          <w:szCs w:val="24"/>
        </w:rPr>
        <w:t xml:space="preserve">a </w:t>
      </w:r>
      <w:r w:rsidRPr="00557A5E">
        <w:rPr>
          <w:rFonts w:ascii="Times New Roman" w:hAnsi="Times New Roman" w:cs="Times New Roman"/>
          <w:color w:val="000000" w:themeColor="text1"/>
          <w:sz w:val="24"/>
          <w:szCs w:val="24"/>
        </w:rPr>
        <w:t xml:space="preserve">significant increase in ALP was observed among DM patients.  </w:t>
      </w:r>
      <w:r w:rsidR="0063451F" w:rsidRPr="00557A5E">
        <w:rPr>
          <w:rFonts w:ascii="Times New Roman" w:hAnsi="Times New Roman" w:cs="Times New Roman"/>
          <w:color w:val="000000" w:themeColor="text1"/>
          <w:sz w:val="24"/>
          <w:szCs w:val="24"/>
        </w:rPr>
        <w:fldChar w:fldCharType="begin" w:fldLock="1"/>
      </w:r>
      <w:r w:rsidR="002F2CCB" w:rsidRPr="00557A5E">
        <w:rPr>
          <w:rFonts w:ascii="Times New Roman" w:hAnsi="Times New Roman" w:cs="Times New Roman"/>
          <w:color w:val="000000" w:themeColor="text1"/>
          <w:sz w:val="24"/>
          <w:szCs w:val="24"/>
        </w:rPr>
        <w:instrText>ADDIN CSL_CITATION {"citationItems":[{"id":"ITEM-1","itemData":{"DOI":"10.1055/s-0040-1703770","ISSN":"2582-4287","abstract":"Background and Objective: Type 2 diabetic individuals are highly prone to liver function test abnormalities than non-diabetic individuals. Increased activities of liver enzymes such as aspartate aminotransferase (AST), alanine aminotransferase (ALT), and ?- glutamyl transpeptidase (GGT) are indicators of hepatocellular injury. Increased activity of these markers is associated with insulin resistance [1], metabolic syndrome, and type 2 diabetes. Diabetes mellitus burden is one of the key concerns in developing countries like India. In this study, we evaluated the relationships between markers of liver function and the onset of type 2 diabetes.Materials and Methods: This study was conducted after the approval from institutional ethical committee. Twenty five patients reporting to the OPD of K. S. Hegde Hospital diagnosed for type 2 diabetes between the age group of 40-50 years of both sex and 25 healthy age and sex matched individuals were included in the study. Under aseptic precautions blood samples were collected and centrifuged to get serum and was used for estimation. Data were expressed as the mean ± SD. Spearman's correlation coefficients were calculated to evaluate the relationship between serum glucose and liver function enzymes.Result: The results of the present showed that the ALT, AST and GGT levels in Type 2 Diabetic patients was increased significantly (p&amp;lt;0.01) as compared to normal controls.Conclusion: In this study, we found an association between the level of liver enzymes, ALT, AST and GGT in type 2 diabetes. Thus these liver enzyme levels can be used as a biomarker for the assessment of type 2 diabetes.","author":[{"dropping-particle":"","family":"Philip","given":"Raiza","non-dropping-particle":"","parse-names":false,"suffix":""},{"dropping-particle":"","family":"Mathias","given":"Michelle","non-dropping-particle":"","parse-names":false,"suffix":""},{"dropping-particle":"","family":"N.","given":"Suchetha Kumari","non-dropping-particle":"","parse-names":false,"suffix":""},{"dropping-particle":"","family":"M.","given":"Damodara Gowda K.","non-dropping-particle":"","parse-names":false,"suffix":""},{"dropping-particle":"","family":"K.","given":"Jayaprakash Shetty","non-dropping-particle":"","parse-names":false,"suffix":""}],"container-title":"Journal of Health and Allied Sciences NU","id":"ITEM-1","issue":"02","issued":{"date-parts":[["2014"]]},"page":"090-093","title":"Evalation of Relationship Between Markers of Liver Function and the Onset of Type 2 Diabetes","type":"article-journal","volume":"04"},"uris":["http://www.mendeley.com/documents/?uuid=d4ac9de4-d584-45a2-a41a-031cddfaabd1"]}],"mendeley":{"formattedCitation":"(Philip et al., 2014)","manualFormatting":"Philip et al. (2014)","plainTextFormattedCitation":"(Philip et al., 2014)","previouslyFormattedCitation":"(Philip et al., 2014)"},"properties":{"noteIndex":0},"schema":"https://github.com/citation-style-language/schema/raw/master/csl-citation.json"}</w:instrText>
      </w:r>
      <w:r w:rsidR="0063451F" w:rsidRPr="00557A5E">
        <w:rPr>
          <w:rFonts w:ascii="Times New Roman" w:hAnsi="Times New Roman" w:cs="Times New Roman"/>
          <w:color w:val="000000" w:themeColor="text1"/>
          <w:sz w:val="24"/>
          <w:szCs w:val="24"/>
        </w:rPr>
        <w:fldChar w:fldCharType="separate"/>
      </w:r>
      <w:r w:rsidR="0063451F" w:rsidRPr="00557A5E">
        <w:rPr>
          <w:rFonts w:ascii="Times New Roman" w:hAnsi="Times New Roman" w:cs="Times New Roman"/>
          <w:noProof/>
          <w:color w:val="000000" w:themeColor="text1"/>
          <w:sz w:val="24"/>
          <w:szCs w:val="24"/>
        </w:rPr>
        <w:t>Philip et al. (2014)</w:t>
      </w:r>
      <w:r w:rsidR="0063451F" w:rsidRPr="00557A5E">
        <w:rPr>
          <w:rFonts w:ascii="Times New Roman" w:hAnsi="Times New Roman" w:cs="Times New Roman"/>
          <w:color w:val="000000" w:themeColor="text1"/>
          <w:sz w:val="24"/>
          <w:szCs w:val="24"/>
        </w:rPr>
        <w:fldChar w:fldCharType="end"/>
      </w:r>
      <w:r w:rsidRPr="00557A5E">
        <w:rPr>
          <w:rFonts w:ascii="Times New Roman" w:hAnsi="Times New Roman" w:cs="Times New Roman"/>
          <w:color w:val="000000" w:themeColor="text1"/>
          <w:sz w:val="24"/>
          <w:szCs w:val="24"/>
        </w:rPr>
        <w:t xml:space="preserve"> in their study showed </w:t>
      </w:r>
      <w:r w:rsidR="00B66741" w:rsidRPr="00557A5E">
        <w:rPr>
          <w:rFonts w:ascii="Times New Roman" w:hAnsi="Times New Roman" w:cs="Times New Roman"/>
          <w:color w:val="000000" w:themeColor="text1"/>
          <w:sz w:val="24"/>
          <w:szCs w:val="24"/>
        </w:rPr>
        <w:t xml:space="preserve">a </w:t>
      </w:r>
      <w:r w:rsidRPr="00557A5E">
        <w:rPr>
          <w:rFonts w:ascii="Times New Roman" w:hAnsi="Times New Roman" w:cs="Times New Roman"/>
          <w:color w:val="000000" w:themeColor="text1"/>
          <w:sz w:val="24"/>
          <w:szCs w:val="24"/>
        </w:rPr>
        <w:t xml:space="preserve">significant increase in AST and ALT (p&lt;0.01) as compared to healthy controls, findings of </w:t>
      </w:r>
      <w:r w:rsidR="00B66741" w:rsidRPr="00557A5E">
        <w:rPr>
          <w:rFonts w:ascii="Times New Roman" w:hAnsi="Times New Roman" w:cs="Times New Roman"/>
          <w:color w:val="000000" w:themeColor="text1"/>
          <w:sz w:val="24"/>
          <w:szCs w:val="24"/>
        </w:rPr>
        <w:t xml:space="preserve">the </w:t>
      </w:r>
      <w:r w:rsidRPr="00557A5E">
        <w:rPr>
          <w:rFonts w:ascii="Times New Roman" w:hAnsi="Times New Roman" w:cs="Times New Roman"/>
          <w:color w:val="000000" w:themeColor="text1"/>
          <w:sz w:val="24"/>
          <w:szCs w:val="24"/>
        </w:rPr>
        <w:t xml:space="preserve">present study are similar. </w:t>
      </w:r>
      <w:r w:rsidR="002F2CCB" w:rsidRPr="00557A5E">
        <w:rPr>
          <w:rFonts w:ascii="Times New Roman" w:hAnsi="Times New Roman" w:cs="Times New Roman"/>
          <w:color w:val="000000" w:themeColor="text1"/>
          <w:sz w:val="24"/>
          <w:szCs w:val="24"/>
        </w:rPr>
        <w:fldChar w:fldCharType="begin" w:fldLock="1"/>
      </w:r>
      <w:r w:rsidR="009A12A3" w:rsidRPr="00557A5E">
        <w:rPr>
          <w:rFonts w:ascii="Times New Roman" w:hAnsi="Times New Roman" w:cs="Times New Roman"/>
          <w:color w:val="000000" w:themeColor="text1"/>
          <w:sz w:val="24"/>
          <w:szCs w:val="24"/>
        </w:rPr>
        <w:instrText>ADDIN CSL_CITATION {"citationItems":[{"id":"ITEM-1","itemData":{"abstract":"This study was planned to evaluate the liver function in patients with type 2 diabetes mellitus by measuring bilirubin (total and direct), aspartate aminotransferase (AST), alanine aminotransferase (ALT), gamma glutamyl transpeptidase (GGT), total protein, albumin and glycosylated hemoglobin (HBA1c) .The study was carried out in Santosh Medical College &amp; Hospital, Ghaziabad. 100 patients with type 2 diabetes mellitus (49 males and 51 females) were included in the study. Their ages ranged between 32 and 55 years. Hundred matched normal individuals were taken as control group. In the present study, we concluded that the mean values of ALT, AST and GGT were significantly higher in patients as compared to the controls (P&lt;0.05). Total protein and albumin concentrations in patients were lower as compared to the control group (P&lt;0.05). The mean of serum glucose and glycosylated hemoglobin concentrations in patients revealed significant difference (P&lt;0.001) as compared to the control group.","author":[{"dropping-particle":"","family":"Agrawal","given":"Juhi","non-dropping-particle":"","parse-names":false,"suffix":""}],"container-title":"Santosh University Journal of Health Sciences","id":"ITEM-1","issue":"1","issued":{"date-parts":[["2015"]]},"page":"3-6","title":"Prevalence of elevated hepatic enzymes among North Indian patients with type 2 diabetes mellitus","type":"article-journal","volume":"1"},"uris":["http://www.mendeley.com/documents/?uuid=2ba5ac4e-e5e7-4542-95d0-c28591d8a4bd"]}],"mendeley":{"formattedCitation":"(Agrawal, 2015)","manualFormatting":"Agrawal (2015)","plainTextFormattedCitation":"(Agrawal, 2015)","previouslyFormattedCitation":"(Agrawal, 2015)"},"properties":{"noteIndex":0},"schema":"https://github.com/citation-style-language/schema/raw/master/csl-citation.json"}</w:instrText>
      </w:r>
      <w:r w:rsidR="002F2CCB" w:rsidRPr="00557A5E">
        <w:rPr>
          <w:rFonts w:ascii="Times New Roman" w:hAnsi="Times New Roman" w:cs="Times New Roman"/>
          <w:color w:val="000000" w:themeColor="text1"/>
          <w:sz w:val="24"/>
          <w:szCs w:val="24"/>
        </w:rPr>
        <w:fldChar w:fldCharType="separate"/>
      </w:r>
      <w:r w:rsidR="002F2CCB" w:rsidRPr="00557A5E">
        <w:rPr>
          <w:rFonts w:ascii="Times New Roman" w:hAnsi="Times New Roman" w:cs="Times New Roman"/>
          <w:noProof/>
          <w:color w:val="000000" w:themeColor="text1"/>
          <w:sz w:val="24"/>
          <w:szCs w:val="24"/>
        </w:rPr>
        <w:t>Agrawal (2015)</w:t>
      </w:r>
      <w:r w:rsidR="002F2CCB" w:rsidRPr="00557A5E">
        <w:rPr>
          <w:rFonts w:ascii="Times New Roman" w:hAnsi="Times New Roman" w:cs="Times New Roman"/>
          <w:color w:val="000000" w:themeColor="text1"/>
          <w:sz w:val="24"/>
          <w:szCs w:val="24"/>
        </w:rPr>
        <w:fldChar w:fldCharType="end"/>
      </w:r>
      <w:r w:rsidRPr="00557A5E">
        <w:rPr>
          <w:rFonts w:ascii="Times New Roman" w:hAnsi="Times New Roman" w:cs="Times New Roman"/>
          <w:color w:val="000000" w:themeColor="text1"/>
          <w:sz w:val="24"/>
          <w:szCs w:val="24"/>
        </w:rPr>
        <w:t xml:space="preserve"> in North India, reported serum levels of AST, ALT and ALP and all were significantly elevated in diabetes mellitus patients as compared to controls(p&lt;0.05). In the study of </w:t>
      </w:r>
      <w:r w:rsidR="009A12A3" w:rsidRPr="00557A5E">
        <w:rPr>
          <w:rFonts w:ascii="Times New Roman" w:hAnsi="Times New Roman" w:cs="Times New Roman"/>
          <w:color w:val="000000" w:themeColor="text1"/>
          <w:sz w:val="24"/>
          <w:szCs w:val="24"/>
        </w:rPr>
        <w:t xml:space="preserve"> </w:t>
      </w:r>
      <w:r w:rsidR="009A12A3" w:rsidRPr="00557A5E">
        <w:rPr>
          <w:rFonts w:ascii="Times New Roman" w:hAnsi="Times New Roman" w:cs="Times New Roman"/>
          <w:color w:val="000000" w:themeColor="text1"/>
          <w:sz w:val="24"/>
          <w:szCs w:val="24"/>
        </w:rPr>
        <w:fldChar w:fldCharType="begin" w:fldLock="1"/>
      </w:r>
      <w:r w:rsidR="00F475D7">
        <w:rPr>
          <w:rFonts w:ascii="Times New Roman" w:hAnsi="Times New Roman" w:cs="Times New Roman"/>
          <w:color w:val="000000" w:themeColor="text1"/>
          <w:sz w:val="24"/>
          <w:szCs w:val="24"/>
        </w:rPr>
        <w:instrText>ADDIN CSL_CITATION {"citationItems":[{"id":"ITEM-1","itemData":{"abstract":"Background: Diabetes mellitus (DM) is a systemic condition that has been long associated with an increased risk and severity of periodontal disease(PD).Host responses to PD include the production of many intracellular enzymes, that are released outside cells after destruction of periodontal tissue . Aims of the study: To determine theperiodontal health condition and the salivary levels of creatin kinase (CK) and lactate dehydrogenase (LDH) enzymes among chronic periodontitis (CP) patients with or without controlled or uncontrolled type2 diabetes mellitus (T2DM) and the correlations of these enzymes with the severity of CP.","author":[{"dropping-particle":"","family":"Ahmed","given":"Maha Abdul Aziz","non-dropping-particle":"","parse-names":false,"suffix":""}],"container-title":"IOSR Journal of Dental and Medical Sciences","id":"ITEM-1","issue":"3","issued":{"date-parts":[["2015"]]},"page":"2279-861","title":"Correlation between Salivary Enzymes Levels CK and LDH with Severity of Chronic Periodontitis among Type 2 Diabetic Patients","type":"article-journal","volume":"14"},"uris":["http://www.mendeley.com/documents/?uuid=838081f5-c55b-4f7c-ac16-cd842fd16035"]}],"mendeley":{"formattedCitation":"(Ahmed, 2015)","manualFormatting":"Ahmed (2015)","plainTextFormattedCitation":"(Ahmed, 2015)","previouslyFormattedCitation":"(Ahmed, 2015)"},"properties":{"noteIndex":0},"schema":"https://github.com/citation-style-language/schema/raw/master/csl-citation.json"}</w:instrText>
      </w:r>
      <w:r w:rsidR="009A12A3" w:rsidRPr="00557A5E">
        <w:rPr>
          <w:rFonts w:ascii="Times New Roman" w:hAnsi="Times New Roman" w:cs="Times New Roman"/>
          <w:color w:val="000000" w:themeColor="text1"/>
          <w:sz w:val="24"/>
          <w:szCs w:val="24"/>
        </w:rPr>
        <w:fldChar w:fldCharType="separate"/>
      </w:r>
      <w:r w:rsidR="009A12A3" w:rsidRPr="00557A5E">
        <w:rPr>
          <w:rFonts w:ascii="Times New Roman" w:hAnsi="Times New Roman" w:cs="Times New Roman"/>
          <w:noProof/>
          <w:color w:val="000000" w:themeColor="text1"/>
          <w:sz w:val="24"/>
          <w:szCs w:val="24"/>
        </w:rPr>
        <w:t>Ahmed (2015)</w:t>
      </w:r>
      <w:r w:rsidR="009A12A3" w:rsidRPr="00557A5E">
        <w:rPr>
          <w:rFonts w:ascii="Times New Roman" w:hAnsi="Times New Roman" w:cs="Times New Roman"/>
          <w:color w:val="000000" w:themeColor="text1"/>
          <w:sz w:val="24"/>
          <w:szCs w:val="24"/>
        </w:rPr>
        <w:fldChar w:fldCharType="end"/>
      </w:r>
      <w:r w:rsidRPr="00557A5E">
        <w:rPr>
          <w:rFonts w:ascii="Times New Roman" w:hAnsi="Times New Roman" w:cs="Times New Roman"/>
          <w:color w:val="000000" w:themeColor="text1"/>
          <w:sz w:val="24"/>
          <w:szCs w:val="24"/>
        </w:rPr>
        <w:t>, it was demonstrated that the levels of LDH and CK enzymes were highest in the study DM compared with control.</w:t>
      </w:r>
    </w:p>
    <w:p w14:paraId="28A80A25" w14:textId="3915CFDD" w:rsidR="00170E8B" w:rsidRPr="00557A5E" w:rsidRDefault="00170E8B" w:rsidP="00CB6504">
      <w:pPr>
        <w:spacing w:after="0" w:line="360" w:lineRule="auto"/>
        <w:rPr>
          <w:rFonts w:ascii="Times New Roman" w:hAnsi="Times New Roman" w:cs="Times New Roman"/>
        </w:rPr>
      </w:pPr>
    </w:p>
    <w:p w14:paraId="14D4158C" w14:textId="62138866" w:rsidR="00BD6424" w:rsidRPr="00557A5E" w:rsidRDefault="00BD6424" w:rsidP="00CB6504">
      <w:pPr>
        <w:spacing w:after="0" w:line="360" w:lineRule="auto"/>
        <w:rPr>
          <w:rFonts w:ascii="Times New Roman" w:hAnsi="Times New Roman" w:cs="Times New Roman"/>
          <w:b/>
          <w:bCs/>
          <w:sz w:val="26"/>
          <w:szCs w:val="26"/>
        </w:rPr>
      </w:pPr>
      <w:r w:rsidRPr="00557A5E">
        <w:rPr>
          <w:rFonts w:ascii="Times New Roman" w:hAnsi="Times New Roman" w:cs="Times New Roman"/>
          <w:b/>
          <w:bCs/>
          <w:sz w:val="26"/>
          <w:szCs w:val="26"/>
        </w:rPr>
        <w:t>Conclusion</w:t>
      </w:r>
    </w:p>
    <w:p w14:paraId="2C7FD018" w14:textId="4085A77E" w:rsidR="00BD6424" w:rsidRPr="00557A5E" w:rsidRDefault="001E31D2" w:rsidP="001E31D2">
      <w:pPr>
        <w:spacing w:line="360" w:lineRule="auto"/>
        <w:jc w:val="both"/>
        <w:rPr>
          <w:rFonts w:ascii="Times New Roman" w:eastAsia="MinionPro-Regular" w:hAnsi="Times New Roman" w:cs="Times New Roman"/>
          <w:sz w:val="24"/>
          <w:szCs w:val="24"/>
        </w:rPr>
      </w:pPr>
      <w:r w:rsidRPr="00557A5E">
        <w:rPr>
          <w:rFonts w:ascii="Times New Roman" w:hAnsi="Times New Roman" w:cs="Times New Roman"/>
          <w:sz w:val="24"/>
          <w:szCs w:val="20"/>
        </w:rPr>
        <w:t>This study found that</w:t>
      </w:r>
      <w:r w:rsidR="00BD6424" w:rsidRPr="00557A5E">
        <w:rPr>
          <w:rFonts w:ascii="Times New Roman" w:hAnsi="Times New Roman" w:cs="Times New Roman"/>
          <w:sz w:val="24"/>
          <w:szCs w:val="20"/>
        </w:rPr>
        <w:t xml:space="preserve"> the mean values of FBS, </w:t>
      </w:r>
      <w:r w:rsidR="00BD6424" w:rsidRPr="00557A5E">
        <w:rPr>
          <w:rFonts w:ascii="Times New Roman" w:hAnsi="Times New Roman" w:cs="Times New Roman"/>
          <w:sz w:val="24"/>
        </w:rPr>
        <w:t>HBA</w:t>
      </w:r>
      <w:r w:rsidR="00BD6424" w:rsidRPr="00557A5E">
        <w:rPr>
          <w:rFonts w:ascii="Times New Roman" w:hAnsi="Times New Roman" w:cs="Times New Roman"/>
          <w:sz w:val="24"/>
          <w:vertAlign w:val="subscript"/>
        </w:rPr>
        <w:t>1</w:t>
      </w:r>
      <w:r w:rsidR="00BD6424" w:rsidRPr="00557A5E">
        <w:rPr>
          <w:rFonts w:ascii="Times New Roman" w:hAnsi="Times New Roman" w:cs="Times New Roman"/>
          <w:sz w:val="24"/>
        </w:rPr>
        <w:t xml:space="preserve">c, </w:t>
      </w:r>
      <w:r w:rsidR="00BD6424" w:rsidRPr="00557A5E">
        <w:rPr>
          <w:rFonts w:ascii="Times New Roman" w:hAnsi="Times New Roman" w:cs="Times New Roman"/>
          <w:sz w:val="24"/>
          <w:szCs w:val="24"/>
        </w:rPr>
        <w:t xml:space="preserve">AST, ALT, ALP and LDH </w:t>
      </w:r>
      <w:r w:rsidR="00BD6424" w:rsidRPr="00557A5E">
        <w:rPr>
          <w:rFonts w:ascii="Times New Roman" w:hAnsi="Times New Roman" w:cs="Times New Roman"/>
          <w:sz w:val="24"/>
          <w:szCs w:val="20"/>
        </w:rPr>
        <w:t xml:space="preserve">were found to be significantly higher in diabetic patients when compared to the normal patients. </w:t>
      </w:r>
      <w:r w:rsidR="00BD6424" w:rsidRPr="00557A5E">
        <w:rPr>
          <w:rFonts w:ascii="Times New Roman" w:hAnsi="Times New Roman" w:cs="Times New Roman"/>
          <w:sz w:val="24"/>
          <w:szCs w:val="24"/>
        </w:rPr>
        <w:t xml:space="preserve">Thorough checking of liver enzymes, ALT and AST and LDH, </w:t>
      </w:r>
      <w:r w:rsidRPr="00557A5E">
        <w:rPr>
          <w:rFonts w:ascii="Times New Roman" w:hAnsi="Times New Roman" w:cs="Times New Roman"/>
          <w:sz w:val="24"/>
          <w:szCs w:val="24"/>
        </w:rPr>
        <w:t>is advocated</w:t>
      </w:r>
      <w:r w:rsidR="00BD6424" w:rsidRPr="00557A5E">
        <w:rPr>
          <w:rFonts w:ascii="Times New Roman" w:hAnsi="Times New Roman" w:cs="Times New Roman"/>
          <w:sz w:val="24"/>
          <w:szCs w:val="24"/>
        </w:rPr>
        <w:t xml:space="preserve"> to screen the possibility of underlying fatty liver, which might need further evaluation and early intervention to prevent from progression into cirrhosis and chronic liver disease. Routine analysis of liver enzymes can help in early detection of liver injury and cardiovascular accident in diabetes mellitus </w:t>
      </w:r>
      <w:r w:rsidR="00BD6424" w:rsidRPr="00557A5E">
        <w:rPr>
          <w:rFonts w:ascii="Times New Roman" w:hAnsi="Times New Roman" w:cs="Times New Roman"/>
          <w:sz w:val="24"/>
          <w:szCs w:val="24"/>
        </w:rPr>
        <w:lastRenderedPageBreak/>
        <w:t>patients.</w:t>
      </w:r>
      <w:r w:rsidRPr="00557A5E">
        <w:rPr>
          <w:rFonts w:ascii="Times New Roman" w:hAnsi="Times New Roman" w:cs="Times New Roman"/>
          <w:sz w:val="24"/>
          <w:szCs w:val="24"/>
        </w:rPr>
        <w:t xml:space="preserve"> </w:t>
      </w:r>
      <w:r w:rsidR="00BD6424" w:rsidRPr="00557A5E">
        <w:rPr>
          <w:rFonts w:ascii="Times New Roman" w:eastAsia="MinionPro-Regular" w:hAnsi="Times New Roman" w:cs="Times New Roman"/>
          <w:sz w:val="24"/>
          <w:szCs w:val="24"/>
        </w:rPr>
        <w:t>Timely diagnosis and management of the abnormal liver parameters may help to minimize liver</w:t>
      </w:r>
      <w:r w:rsidR="001D0BE5">
        <w:rPr>
          <w:rFonts w:ascii="Times New Roman" w:eastAsia="MinionPro-Regular" w:hAnsi="Times New Roman" w:cs="Times New Roman"/>
          <w:sz w:val="24"/>
          <w:szCs w:val="24"/>
        </w:rPr>
        <w:t>-</w:t>
      </w:r>
      <w:r w:rsidR="00BD6424" w:rsidRPr="00557A5E">
        <w:rPr>
          <w:rFonts w:ascii="Times New Roman" w:eastAsia="MinionPro-Regular" w:hAnsi="Times New Roman" w:cs="Times New Roman"/>
          <w:sz w:val="24"/>
          <w:szCs w:val="24"/>
        </w:rPr>
        <w:t xml:space="preserve">related morbidity and mortality in </w:t>
      </w:r>
      <w:r w:rsidR="001D0BE5">
        <w:rPr>
          <w:rFonts w:ascii="Times New Roman" w:eastAsia="MinionPro-Regular" w:hAnsi="Times New Roman" w:cs="Times New Roman"/>
          <w:sz w:val="24"/>
          <w:szCs w:val="24"/>
        </w:rPr>
        <w:t xml:space="preserve">the </w:t>
      </w:r>
      <w:r w:rsidR="00BD6424" w:rsidRPr="00557A5E">
        <w:rPr>
          <w:rFonts w:ascii="Times New Roman" w:eastAsia="MinionPro-Regular" w:hAnsi="Times New Roman" w:cs="Times New Roman"/>
          <w:sz w:val="24"/>
          <w:szCs w:val="24"/>
        </w:rPr>
        <w:t>diabetic population.</w:t>
      </w:r>
    </w:p>
    <w:p w14:paraId="61F80017" w14:textId="77777777" w:rsidR="00BD6424" w:rsidRPr="00557A5E" w:rsidRDefault="00BD6424" w:rsidP="00CB6504">
      <w:pPr>
        <w:spacing w:after="0" w:line="360" w:lineRule="auto"/>
        <w:rPr>
          <w:rFonts w:ascii="Times New Roman" w:hAnsi="Times New Roman" w:cs="Times New Roman"/>
          <w:b/>
          <w:bCs/>
        </w:rPr>
      </w:pPr>
    </w:p>
    <w:p w14:paraId="51E1DF40" w14:textId="31306722" w:rsidR="00270DA6" w:rsidRPr="00557A5E" w:rsidRDefault="00270DA6" w:rsidP="00CB6504">
      <w:pPr>
        <w:spacing w:after="0" w:line="360" w:lineRule="auto"/>
        <w:rPr>
          <w:rFonts w:ascii="Times New Roman" w:hAnsi="Times New Roman" w:cs="Times New Roman"/>
          <w:b/>
          <w:bCs/>
          <w:sz w:val="26"/>
          <w:szCs w:val="26"/>
        </w:rPr>
      </w:pPr>
      <w:r w:rsidRPr="00557A5E">
        <w:rPr>
          <w:rFonts w:ascii="Times New Roman" w:hAnsi="Times New Roman" w:cs="Times New Roman"/>
          <w:b/>
          <w:bCs/>
          <w:sz w:val="26"/>
          <w:szCs w:val="26"/>
        </w:rPr>
        <w:t>References</w:t>
      </w:r>
    </w:p>
    <w:p w14:paraId="30579D11" w14:textId="20131E25" w:rsidR="006C513D" w:rsidRPr="006C513D" w:rsidRDefault="00270DA6"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57A5E">
        <w:rPr>
          <w:rFonts w:ascii="Times New Roman" w:hAnsi="Times New Roman" w:cs="Times New Roman"/>
          <w:b/>
          <w:bCs/>
          <w:sz w:val="24"/>
          <w:szCs w:val="24"/>
        </w:rPr>
        <w:fldChar w:fldCharType="begin" w:fldLock="1"/>
      </w:r>
      <w:r w:rsidRPr="00557A5E">
        <w:rPr>
          <w:rFonts w:ascii="Times New Roman" w:hAnsi="Times New Roman" w:cs="Times New Roman"/>
          <w:b/>
          <w:bCs/>
          <w:sz w:val="24"/>
          <w:szCs w:val="24"/>
        </w:rPr>
        <w:instrText xml:space="preserve">ADDIN Mendeley Bibliography CSL_BIBLIOGRAPHY </w:instrText>
      </w:r>
      <w:r w:rsidRPr="00557A5E">
        <w:rPr>
          <w:rFonts w:ascii="Times New Roman" w:hAnsi="Times New Roman" w:cs="Times New Roman"/>
          <w:b/>
          <w:bCs/>
          <w:sz w:val="24"/>
          <w:szCs w:val="24"/>
        </w:rPr>
        <w:fldChar w:fldCharType="separate"/>
      </w:r>
      <w:r w:rsidR="006C513D" w:rsidRPr="006C513D">
        <w:rPr>
          <w:rFonts w:ascii="Times New Roman" w:hAnsi="Times New Roman" w:cs="Times New Roman"/>
          <w:noProof/>
          <w:sz w:val="24"/>
          <w:szCs w:val="24"/>
        </w:rPr>
        <w:t xml:space="preserve">Agrawal, J. (2015). Prevalence of elevated hepatic enzymes among North Indian patients with type 2 diabetes mellitus. </w:t>
      </w:r>
      <w:r w:rsidR="006C513D" w:rsidRPr="006C513D">
        <w:rPr>
          <w:rFonts w:ascii="Times New Roman" w:hAnsi="Times New Roman" w:cs="Times New Roman"/>
          <w:i/>
          <w:iCs/>
          <w:noProof/>
          <w:sz w:val="24"/>
          <w:szCs w:val="24"/>
        </w:rPr>
        <w:t>Santosh University Journal of Health Sciences</w:t>
      </w:r>
      <w:r w:rsidR="006C513D" w:rsidRPr="006C513D">
        <w:rPr>
          <w:rFonts w:ascii="Times New Roman" w:hAnsi="Times New Roman" w:cs="Times New Roman"/>
          <w:noProof/>
          <w:sz w:val="24"/>
          <w:szCs w:val="24"/>
        </w:rPr>
        <w:t xml:space="preserve">, </w:t>
      </w:r>
      <w:r w:rsidR="006C513D" w:rsidRPr="006C513D">
        <w:rPr>
          <w:rFonts w:ascii="Times New Roman" w:hAnsi="Times New Roman" w:cs="Times New Roman"/>
          <w:i/>
          <w:iCs/>
          <w:noProof/>
          <w:sz w:val="24"/>
          <w:szCs w:val="24"/>
        </w:rPr>
        <w:t>1</w:t>
      </w:r>
      <w:r w:rsidR="006C513D" w:rsidRPr="006C513D">
        <w:rPr>
          <w:rFonts w:ascii="Times New Roman" w:hAnsi="Times New Roman" w:cs="Times New Roman"/>
          <w:noProof/>
          <w:sz w:val="24"/>
          <w:szCs w:val="24"/>
        </w:rPr>
        <w:t>(1), 3–6.</w:t>
      </w:r>
    </w:p>
    <w:p w14:paraId="2C316187"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Ahmed, M. A. A. (2015). Correlation between Salivary Enzymes Levels CK and LDH with Severity of Chronic Periodontitis among Type 2 Diabetic Patients. </w:t>
      </w:r>
      <w:r w:rsidRPr="006C513D">
        <w:rPr>
          <w:rFonts w:ascii="Times New Roman" w:hAnsi="Times New Roman" w:cs="Times New Roman"/>
          <w:i/>
          <w:iCs/>
          <w:noProof/>
          <w:sz w:val="24"/>
          <w:szCs w:val="24"/>
        </w:rPr>
        <w:t>IOSR Journal of Dental and Medical Sciences</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14</w:t>
      </w:r>
      <w:r w:rsidRPr="006C513D">
        <w:rPr>
          <w:rFonts w:ascii="Times New Roman" w:hAnsi="Times New Roman" w:cs="Times New Roman"/>
          <w:noProof/>
          <w:sz w:val="24"/>
          <w:szCs w:val="24"/>
        </w:rPr>
        <w:t>(3), 2279–2861. www.iosrjournals.org</w:t>
      </w:r>
    </w:p>
    <w:p w14:paraId="7D775566"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Ahn, H. R., Shin, M. H., Nam, H. S., Park, K. S., Lee, Y. H., Jeong, S. K., Choi, J. S., &amp; Kweon, S. S. (2014). The association between liver enzymes and risk of type 2 diabetes: The Namwon study. </w:t>
      </w:r>
      <w:r w:rsidRPr="006C513D">
        <w:rPr>
          <w:rFonts w:ascii="Times New Roman" w:hAnsi="Times New Roman" w:cs="Times New Roman"/>
          <w:i/>
          <w:iCs/>
          <w:noProof/>
          <w:sz w:val="24"/>
          <w:szCs w:val="24"/>
        </w:rPr>
        <w:t>Diabetology and Metabolic Syndrome</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6</w:t>
      </w:r>
      <w:r w:rsidRPr="006C513D">
        <w:rPr>
          <w:rFonts w:ascii="Times New Roman" w:hAnsi="Times New Roman" w:cs="Times New Roman"/>
          <w:noProof/>
          <w:sz w:val="24"/>
          <w:szCs w:val="24"/>
        </w:rPr>
        <w:t>(1), 1–8. https://doi.org/10.1186/1758-5996-6-14</w:t>
      </w:r>
    </w:p>
    <w:p w14:paraId="661436B1"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Eme, O. I., &amp; Idike, A. (2015). Census Politics in Nigeria : An Examination of 2006 Population Census. </w:t>
      </w:r>
      <w:r w:rsidRPr="006C513D">
        <w:rPr>
          <w:rFonts w:ascii="Times New Roman" w:hAnsi="Times New Roman" w:cs="Times New Roman"/>
          <w:i/>
          <w:iCs/>
          <w:noProof/>
          <w:sz w:val="24"/>
          <w:szCs w:val="24"/>
        </w:rPr>
        <w:t>Journal of Policy and Development Studies</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9</w:t>
      </w:r>
      <w:r w:rsidRPr="006C513D">
        <w:rPr>
          <w:rFonts w:ascii="Times New Roman" w:hAnsi="Times New Roman" w:cs="Times New Roman"/>
          <w:noProof/>
          <w:sz w:val="24"/>
          <w:szCs w:val="24"/>
        </w:rPr>
        <w:t>(3), 47–72. https://doi.org/10.12816/0011166</w:t>
      </w:r>
    </w:p>
    <w:p w14:paraId="30832242"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Ghimire, S., Shakya, S., Shakya, J., Acharya, P., &amp; Pardhe, B. D. (2018). Abnormal Liver Parameters among Individuals with Type 2 Diabetes Mellitus Nepalese Population. </w:t>
      </w:r>
      <w:r w:rsidRPr="006C513D">
        <w:rPr>
          <w:rFonts w:ascii="Times New Roman" w:hAnsi="Times New Roman" w:cs="Times New Roman"/>
          <w:i/>
          <w:iCs/>
          <w:noProof/>
          <w:sz w:val="24"/>
          <w:szCs w:val="24"/>
        </w:rPr>
        <w:t>Biochemistry &amp; Pharmacology: Open Access</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07</w:t>
      </w:r>
      <w:r w:rsidRPr="006C513D">
        <w:rPr>
          <w:rFonts w:ascii="Times New Roman" w:hAnsi="Times New Roman" w:cs="Times New Roman"/>
          <w:noProof/>
          <w:sz w:val="24"/>
          <w:szCs w:val="24"/>
        </w:rPr>
        <w:t>(01), 1–5. https://doi.org/10.4172/2167-0501.1000243</w:t>
      </w:r>
    </w:p>
    <w:p w14:paraId="31C5FE6B"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Gonem, Sherif, Alan Wall,  and P. De. (2007). Prevalence of abnormal liver function tests in patients with diabetes mellitus. </w:t>
      </w:r>
      <w:r w:rsidRPr="006C513D">
        <w:rPr>
          <w:rFonts w:ascii="Times New Roman" w:hAnsi="Times New Roman" w:cs="Times New Roman"/>
          <w:i/>
          <w:iCs/>
          <w:noProof/>
          <w:sz w:val="24"/>
          <w:szCs w:val="24"/>
        </w:rPr>
        <w:t>In Society for Endocrinology, BioScientifica</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13</w:t>
      </w:r>
      <w:r w:rsidRPr="006C513D">
        <w:rPr>
          <w:rFonts w:ascii="Times New Roman" w:hAnsi="Times New Roman" w:cs="Times New Roman"/>
          <w:noProof/>
          <w:sz w:val="24"/>
          <w:szCs w:val="24"/>
        </w:rPr>
        <w:t>(3).</w:t>
      </w:r>
    </w:p>
    <w:p w14:paraId="13BE0A71"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Habte, M. L., Melka, D. S., Degef, M., Menon, M. K. C., Yifter, H., &amp; Feyisa, T. O. (2020). Comparison of lipid profile, liver enzymes, creatine kinase and lactate dehydrogenase among type ii diabetes mellitus patients on statin therapy. </w:t>
      </w:r>
      <w:r w:rsidRPr="006C513D">
        <w:rPr>
          <w:rFonts w:ascii="Times New Roman" w:hAnsi="Times New Roman" w:cs="Times New Roman"/>
          <w:i/>
          <w:iCs/>
          <w:noProof/>
          <w:sz w:val="24"/>
          <w:szCs w:val="24"/>
        </w:rPr>
        <w:t>Diabetes, Metabolic Syndrome and Obesity: Targets and Therapy</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13</w:t>
      </w:r>
      <w:r w:rsidRPr="006C513D">
        <w:rPr>
          <w:rFonts w:ascii="Times New Roman" w:hAnsi="Times New Roman" w:cs="Times New Roman"/>
          <w:noProof/>
          <w:sz w:val="24"/>
          <w:szCs w:val="24"/>
        </w:rPr>
        <w:t>, 763–773. https://doi.org/10.2147/DMSO.S234382</w:t>
      </w:r>
    </w:p>
    <w:p w14:paraId="7CA35409"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Hall, P., &amp; Cash, J. (2012). What is the real function of the Liver “Function” tests? </w:t>
      </w:r>
      <w:r w:rsidRPr="006C513D">
        <w:rPr>
          <w:rFonts w:ascii="Times New Roman" w:hAnsi="Times New Roman" w:cs="Times New Roman"/>
          <w:i/>
          <w:iCs/>
          <w:noProof/>
          <w:sz w:val="24"/>
          <w:szCs w:val="24"/>
        </w:rPr>
        <w:t>Ulster Medical Journal</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81</w:t>
      </w:r>
      <w:r w:rsidRPr="006C513D">
        <w:rPr>
          <w:rFonts w:ascii="Times New Roman" w:hAnsi="Times New Roman" w:cs="Times New Roman"/>
          <w:noProof/>
          <w:sz w:val="24"/>
          <w:szCs w:val="24"/>
        </w:rPr>
        <w:t>(1), 30–36.</w:t>
      </w:r>
    </w:p>
    <w:p w14:paraId="20DBC5F2"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Harris, E. H. (2005). Elevated liver function tests in type 2 diabetes. </w:t>
      </w:r>
      <w:r w:rsidRPr="006C513D">
        <w:rPr>
          <w:rFonts w:ascii="Times New Roman" w:hAnsi="Times New Roman" w:cs="Times New Roman"/>
          <w:i/>
          <w:iCs/>
          <w:noProof/>
          <w:sz w:val="24"/>
          <w:szCs w:val="24"/>
        </w:rPr>
        <w:t>Clinical Diabetes</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23</w:t>
      </w:r>
      <w:r w:rsidRPr="006C513D">
        <w:rPr>
          <w:rFonts w:ascii="Times New Roman" w:hAnsi="Times New Roman" w:cs="Times New Roman"/>
          <w:noProof/>
          <w:sz w:val="24"/>
          <w:szCs w:val="24"/>
        </w:rPr>
        <w:t>(3), 115–119. https://doi.org/10.2337/diaclin.23.3.115</w:t>
      </w:r>
    </w:p>
    <w:p w14:paraId="2A45A550"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Idris, A. S., Faisal, K., Mekky, H., Eldin, B., Abdalla, E., &amp; Ali, K. A. (2011). Liver function tests in type 2 Sudanese diabetic patients. </w:t>
      </w:r>
      <w:r w:rsidRPr="006C513D">
        <w:rPr>
          <w:rFonts w:ascii="Times New Roman" w:hAnsi="Times New Roman" w:cs="Times New Roman"/>
          <w:i/>
          <w:iCs/>
          <w:noProof/>
          <w:sz w:val="24"/>
          <w:szCs w:val="24"/>
        </w:rPr>
        <w:t>International Journal of Nutrition and Metabolism Vol.</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3</w:t>
      </w:r>
      <w:r w:rsidRPr="006C513D">
        <w:rPr>
          <w:rFonts w:ascii="Times New Roman" w:hAnsi="Times New Roman" w:cs="Times New Roman"/>
          <w:noProof/>
          <w:sz w:val="24"/>
          <w:szCs w:val="24"/>
        </w:rPr>
        <w:t>(2), 17–21.</w:t>
      </w:r>
    </w:p>
    <w:p w14:paraId="4CE3C414"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lastRenderedPageBreak/>
        <w:t xml:space="preserve">Kashinakunti, S. V., Rangappa, M., &amp; Kallaganada, G. S. (2017). Correlation between liver enzymes and lipid profile in type II diabetes mellitus. </w:t>
      </w:r>
      <w:r w:rsidRPr="006C513D">
        <w:rPr>
          <w:rFonts w:ascii="Times New Roman" w:hAnsi="Times New Roman" w:cs="Times New Roman"/>
          <w:i/>
          <w:iCs/>
          <w:noProof/>
          <w:sz w:val="24"/>
          <w:szCs w:val="24"/>
        </w:rPr>
        <w:t>IOSR Journal of Biotechnology and Biochemistry</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3</w:t>
      </w:r>
      <w:r w:rsidRPr="006C513D">
        <w:rPr>
          <w:rFonts w:ascii="Times New Roman" w:hAnsi="Times New Roman" w:cs="Times New Roman"/>
          <w:noProof/>
          <w:sz w:val="24"/>
          <w:szCs w:val="24"/>
        </w:rPr>
        <w:t>(5), 1–5. https://doi.org/10.9790/264X-03050105</w:t>
      </w:r>
    </w:p>
    <w:p w14:paraId="58E6212F"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Kilmer, P. D. (2010). Evaluation of Biochemical Parameters and Trace Elements in Type-2 Diabetic Patients. </w:t>
      </w:r>
      <w:r w:rsidRPr="006C513D">
        <w:rPr>
          <w:rFonts w:ascii="Times New Roman" w:hAnsi="Times New Roman" w:cs="Times New Roman"/>
          <w:i/>
          <w:iCs/>
          <w:noProof/>
          <w:sz w:val="24"/>
          <w:szCs w:val="24"/>
        </w:rPr>
        <w:t>Journalism: Theory, Practice &amp; Criticism</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11</w:t>
      </w:r>
      <w:r w:rsidRPr="006C513D">
        <w:rPr>
          <w:rFonts w:ascii="Times New Roman" w:hAnsi="Times New Roman" w:cs="Times New Roman"/>
          <w:noProof/>
          <w:sz w:val="24"/>
          <w:szCs w:val="24"/>
        </w:rPr>
        <w:t>(3), 369–373. https://doi.org/10.1177/1461444810365020</w:t>
      </w:r>
    </w:p>
    <w:p w14:paraId="0F93F3D3"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Legesse, M. (2018). </w:t>
      </w:r>
      <w:r w:rsidRPr="006C513D">
        <w:rPr>
          <w:rFonts w:ascii="Times New Roman" w:hAnsi="Times New Roman" w:cs="Times New Roman"/>
          <w:i/>
          <w:iCs/>
          <w:noProof/>
          <w:sz w:val="24"/>
          <w:szCs w:val="24"/>
        </w:rPr>
        <w:t>Comparison of Lipid Profile, Liver Enzymes, Creatine Kinase and Lactate Dehydrognase of T2DM Patients who were on Statin Attending Diabetic Clinic of Tikur Anbesa Specialized Hospital</w:t>
      </w:r>
      <w:r w:rsidRPr="006C513D">
        <w:rPr>
          <w:rFonts w:ascii="Times New Roman" w:hAnsi="Times New Roman" w:cs="Times New Roman"/>
          <w:noProof/>
          <w:sz w:val="24"/>
          <w:szCs w:val="24"/>
        </w:rPr>
        <w:t xml:space="preserve"> [Addis Ababa University College of Health Science]. https://doi.org/10.32964/tj17.05</w:t>
      </w:r>
    </w:p>
    <w:p w14:paraId="39FDA0C5"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Lodgotra, A., Verma, P., &amp; Raj, S. S. (2016). Estimation of salivary and serum biomarkers in diabetic and non diabetic patients - A comparative study. </w:t>
      </w:r>
      <w:r w:rsidRPr="006C513D">
        <w:rPr>
          <w:rFonts w:ascii="Times New Roman" w:hAnsi="Times New Roman" w:cs="Times New Roman"/>
          <w:i/>
          <w:iCs/>
          <w:noProof/>
          <w:sz w:val="24"/>
          <w:szCs w:val="24"/>
        </w:rPr>
        <w:t>Journal of Clinical and Diagnostic Research</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10</w:t>
      </w:r>
      <w:r w:rsidRPr="006C513D">
        <w:rPr>
          <w:rFonts w:ascii="Times New Roman" w:hAnsi="Times New Roman" w:cs="Times New Roman"/>
          <w:noProof/>
          <w:sz w:val="24"/>
          <w:szCs w:val="24"/>
        </w:rPr>
        <w:t>(6), ZC56–ZC61. https://doi.org/10.7860/JCDR/2016/19135.7995</w:t>
      </w:r>
    </w:p>
    <w:p w14:paraId="520D8B78"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Mandal, A., Bhattarai, B., Kafle, P., Khalid, M., Jonnadula, S. K., Lamicchane, J., Kanth, R., &amp; Gayam, V. (2018). Elevated Liver Enzymes in Patients with Type 2 Diabetes Mellitus and Non-alcoholic Fatty Liver Disease. </w:t>
      </w:r>
      <w:r w:rsidRPr="006C513D">
        <w:rPr>
          <w:rFonts w:ascii="Times New Roman" w:hAnsi="Times New Roman" w:cs="Times New Roman"/>
          <w:i/>
          <w:iCs/>
          <w:noProof/>
          <w:sz w:val="24"/>
          <w:szCs w:val="24"/>
        </w:rPr>
        <w:t>Cureus</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92</w:t>
      </w:r>
      <w:r w:rsidRPr="006C513D">
        <w:rPr>
          <w:rFonts w:ascii="Times New Roman" w:hAnsi="Times New Roman" w:cs="Times New Roman"/>
          <w:noProof/>
          <w:sz w:val="24"/>
          <w:szCs w:val="24"/>
        </w:rPr>
        <w:t>(Ci). https://doi.org/10.7759/cureus.3626</w:t>
      </w:r>
    </w:p>
    <w:p w14:paraId="6CAC55A1"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Nazer, R. I., Abalhassan, M. F., &amp; Alburikan, K. A. (2018). Liver enzyme trends in patients taking uninterrupted metformin before and after coronary surgery. </w:t>
      </w:r>
      <w:r w:rsidRPr="006C513D">
        <w:rPr>
          <w:rFonts w:ascii="Times New Roman" w:hAnsi="Times New Roman" w:cs="Times New Roman"/>
          <w:i/>
          <w:iCs/>
          <w:noProof/>
          <w:sz w:val="24"/>
          <w:szCs w:val="24"/>
        </w:rPr>
        <w:t>Cardiovascular Diagnosis and Therapy</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8</w:t>
      </w:r>
      <w:r w:rsidRPr="006C513D">
        <w:rPr>
          <w:rFonts w:ascii="Times New Roman" w:hAnsi="Times New Roman" w:cs="Times New Roman"/>
          <w:noProof/>
          <w:sz w:val="24"/>
          <w:szCs w:val="24"/>
        </w:rPr>
        <w:t>(4), 469–479. https://doi.org/10.21037/cdt.2018.05.04</w:t>
      </w:r>
    </w:p>
    <w:p w14:paraId="2A5DF5EE"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Ni, H., Htoo Kyaw Soe, H., &amp; Htet, A. (2012). Determinants of Abnormal Liver Function Tests in Diabetes Patients in Myanmar. </w:t>
      </w:r>
      <w:r w:rsidRPr="006C513D">
        <w:rPr>
          <w:rFonts w:ascii="Times New Roman" w:hAnsi="Times New Roman" w:cs="Times New Roman"/>
          <w:i/>
          <w:iCs/>
          <w:noProof/>
          <w:sz w:val="24"/>
          <w:szCs w:val="24"/>
        </w:rPr>
        <w:t>International Journal of Diabetes Research</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w:t>
      </w:r>
      <w:r w:rsidRPr="006C513D">
        <w:rPr>
          <w:rFonts w:ascii="Times New Roman" w:hAnsi="Times New Roman" w:cs="Times New Roman"/>
          <w:noProof/>
          <w:sz w:val="24"/>
          <w:szCs w:val="24"/>
        </w:rPr>
        <w:t>(3), 36–41. https://doi.org/10.5923/j.diabetes.20120103.02</w:t>
      </w:r>
    </w:p>
    <w:p w14:paraId="71B0696D" w14:textId="3FF7F0D4" w:rsidR="006C513D" w:rsidRPr="006D27B7" w:rsidRDefault="006D27B7"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D27B7">
        <w:rPr>
          <w:rFonts w:ascii="Times New Roman" w:hAnsi="Times New Roman" w:cs="Times New Roman"/>
          <w:sz w:val="24"/>
          <w:szCs w:val="24"/>
        </w:rPr>
        <w:t>Philip, R., Mathias, M., Kumari, S.N., Gowda, D.K. and Shetty, J.K</w:t>
      </w:r>
      <w:r w:rsidR="006C513D" w:rsidRPr="006D27B7">
        <w:rPr>
          <w:rFonts w:ascii="Times New Roman" w:hAnsi="Times New Roman" w:cs="Times New Roman"/>
          <w:noProof/>
          <w:sz w:val="24"/>
          <w:szCs w:val="24"/>
        </w:rPr>
        <w:t xml:space="preserve">. (2014). Evalation of Relationship Between Markers of Liver Function and the Onset of Type 2 Diabetes. </w:t>
      </w:r>
      <w:r w:rsidR="006C513D" w:rsidRPr="006D27B7">
        <w:rPr>
          <w:rFonts w:ascii="Times New Roman" w:hAnsi="Times New Roman" w:cs="Times New Roman"/>
          <w:i/>
          <w:iCs/>
          <w:noProof/>
          <w:sz w:val="24"/>
          <w:szCs w:val="24"/>
        </w:rPr>
        <w:t>Journal of Health and Allied Sciences NU</w:t>
      </w:r>
      <w:r w:rsidR="006C513D" w:rsidRPr="006D27B7">
        <w:rPr>
          <w:rFonts w:ascii="Times New Roman" w:hAnsi="Times New Roman" w:cs="Times New Roman"/>
          <w:noProof/>
          <w:sz w:val="24"/>
          <w:szCs w:val="24"/>
        </w:rPr>
        <w:t xml:space="preserve">, </w:t>
      </w:r>
      <w:r w:rsidR="006C513D" w:rsidRPr="006D27B7">
        <w:rPr>
          <w:rFonts w:ascii="Times New Roman" w:hAnsi="Times New Roman" w:cs="Times New Roman"/>
          <w:i/>
          <w:iCs/>
          <w:noProof/>
          <w:sz w:val="24"/>
          <w:szCs w:val="24"/>
        </w:rPr>
        <w:t>04</w:t>
      </w:r>
      <w:r w:rsidR="006C513D" w:rsidRPr="006D27B7">
        <w:rPr>
          <w:rFonts w:ascii="Times New Roman" w:hAnsi="Times New Roman" w:cs="Times New Roman"/>
          <w:noProof/>
          <w:sz w:val="24"/>
          <w:szCs w:val="24"/>
        </w:rPr>
        <w:t>(02), 090–093. https://doi.org/10.1055/s-0040-1703770</w:t>
      </w:r>
    </w:p>
    <w:p w14:paraId="17C95CC2"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Polat, S. B., Ugurlu, N., Aslan, N., Cuhaci, N., Ersoy, R., &amp; Cakir, B. (2016). Evaluation of biochemical and clinical markers of endothelial dysfunction and their correlation with urinary albumin excretion in patients with type 1 diabetes mellitus. </w:t>
      </w:r>
      <w:r w:rsidRPr="006C513D">
        <w:rPr>
          <w:rFonts w:ascii="Times New Roman" w:hAnsi="Times New Roman" w:cs="Times New Roman"/>
          <w:i/>
          <w:iCs/>
          <w:noProof/>
          <w:sz w:val="24"/>
          <w:szCs w:val="24"/>
        </w:rPr>
        <w:t>Archives of Endocrinology and Metabolism</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60</w:t>
      </w:r>
      <w:r w:rsidRPr="006C513D">
        <w:rPr>
          <w:rFonts w:ascii="Times New Roman" w:hAnsi="Times New Roman" w:cs="Times New Roman"/>
          <w:noProof/>
          <w:sz w:val="24"/>
          <w:szCs w:val="24"/>
        </w:rPr>
        <w:t>(2), 117–124. https://doi.org/10.1590/2359-3997000000116</w:t>
      </w:r>
    </w:p>
    <w:p w14:paraId="22F83028"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Shibabaw, T., Dessie, G., Molla, M. D., Zerihun, M. F., &amp; Ayelign, B. (2019). Assessment of </w:t>
      </w:r>
      <w:r w:rsidRPr="006C513D">
        <w:rPr>
          <w:rFonts w:ascii="Times New Roman" w:hAnsi="Times New Roman" w:cs="Times New Roman"/>
          <w:noProof/>
          <w:sz w:val="24"/>
          <w:szCs w:val="24"/>
        </w:rPr>
        <w:lastRenderedPageBreak/>
        <w:t xml:space="preserve">liver marker enzymes and its association with type 2 diabetes mellitus in Northwest Ethiopia. </w:t>
      </w:r>
      <w:r w:rsidRPr="006C513D">
        <w:rPr>
          <w:rFonts w:ascii="Times New Roman" w:hAnsi="Times New Roman" w:cs="Times New Roman"/>
          <w:i/>
          <w:iCs/>
          <w:noProof/>
          <w:sz w:val="24"/>
          <w:szCs w:val="24"/>
        </w:rPr>
        <w:t>BMC Research Notes</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12</w:t>
      </w:r>
      <w:r w:rsidRPr="006C513D">
        <w:rPr>
          <w:rFonts w:ascii="Times New Roman" w:hAnsi="Times New Roman" w:cs="Times New Roman"/>
          <w:noProof/>
          <w:sz w:val="24"/>
          <w:szCs w:val="24"/>
        </w:rPr>
        <w:t>(1), 1–5. https://doi.org/10.1186/s13104-019-4742-x</w:t>
      </w:r>
    </w:p>
    <w:p w14:paraId="265C326B"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C513D">
        <w:rPr>
          <w:rFonts w:ascii="Times New Roman" w:hAnsi="Times New Roman" w:cs="Times New Roman"/>
          <w:noProof/>
          <w:sz w:val="24"/>
          <w:szCs w:val="24"/>
        </w:rPr>
        <w:t xml:space="preserve">Wang, Y. L., Koh, W. P., Yuan, J. M., &amp; Pan, A. (2016). Association between liver enzymes and incident type 2 diabetes in Singapore Chinese men and women. </w:t>
      </w:r>
      <w:r w:rsidRPr="006C513D">
        <w:rPr>
          <w:rFonts w:ascii="Times New Roman" w:hAnsi="Times New Roman" w:cs="Times New Roman"/>
          <w:i/>
          <w:iCs/>
          <w:noProof/>
          <w:sz w:val="24"/>
          <w:szCs w:val="24"/>
        </w:rPr>
        <w:t>BMJ Open Diabetes Research and Care</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4</w:t>
      </w:r>
      <w:r w:rsidRPr="006C513D">
        <w:rPr>
          <w:rFonts w:ascii="Times New Roman" w:hAnsi="Times New Roman" w:cs="Times New Roman"/>
          <w:noProof/>
          <w:sz w:val="24"/>
          <w:szCs w:val="24"/>
        </w:rPr>
        <w:t>(1), 2–9. https://doi.org/10.1136/bmjdrc-2016-000296</w:t>
      </w:r>
    </w:p>
    <w:p w14:paraId="3A06FC14" w14:textId="77777777" w:rsidR="006C513D" w:rsidRPr="006C513D" w:rsidRDefault="006C513D" w:rsidP="009F0D2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C513D">
        <w:rPr>
          <w:rFonts w:ascii="Times New Roman" w:hAnsi="Times New Roman" w:cs="Times New Roman"/>
          <w:noProof/>
          <w:sz w:val="24"/>
          <w:szCs w:val="24"/>
        </w:rPr>
        <w:t xml:space="preserve">WHO. (2016). Global Report on Diabetes. </w:t>
      </w:r>
      <w:r w:rsidRPr="006C513D">
        <w:rPr>
          <w:rFonts w:ascii="Times New Roman" w:hAnsi="Times New Roman" w:cs="Times New Roman"/>
          <w:i/>
          <w:iCs/>
          <w:noProof/>
          <w:sz w:val="24"/>
          <w:szCs w:val="24"/>
        </w:rPr>
        <w:t>Isbn</w:t>
      </w:r>
      <w:r w:rsidRPr="006C513D">
        <w:rPr>
          <w:rFonts w:ascii="Times New Roman" w:hAnsi="Times New Roman" w:cs="Times New Roman"/>
          <w:noProof/>
          <w:sz w:val="24"/>
          <w:szCs w:val="24"/>
        </w:rPr>
        <w:t xml:space="preserve">, </w:t>
      </w:r>
      <w:r w:rsidRPr="006C513D">
        <w:rPr>
          <w:rFonts w:ascii="Times New Roman" w:hAnsi="Times New Roman" w:cs="Times New Roman"/>
          <w:i/>
          <w:iCs/>
          <w:noProof/>
          <w:sz w:val="24"/>
          <w:szCs w:val="24"/>
        </w:rPr>
        <w:t>978</w:t>
      </w:r>
      <w:r w:rsidRPr="006C513D">
        <w:rPr>
          <w:rFonts w:ascii="Times New Roman" w:hAnsi="Times New Roman" w:cs="Times New Roman"/>
          <w:noProof/>
          <w:sz w:val="24"/>
          <w:szCs w:val="24"/>
        </w:rPr>
        <w:t>, 6–86. http://www.who.int/about/licensing/copyright_form/index.html%0Ahttp://www.who.int/about/licensing/copyright_form/index.html%0Ahttps://apps.who.int/iris/handle/10665/204871%0Ahttp://www.who.int/about/licensing/</w:t>
      </w:r>
    </w:p>
    <w:p w14:paraId="64FE46F9" w14:textId="4AF95D70" w:rsidR="00270DA6" w:rsidRPr="00557A5E" w:rsidRDefault="00270DA6" w:rsidP="009F0D27">
      <w:pPr>
        <w:spacing w:after="0" w:line="360" w:lineRule="auto"/>
        <w:jc w:val="both"/>
        <w:rPr>
          <w:rFonts w:ascii="Times New Roman" w:hAnsi="Times New Roman" w:cs="Times New Roman"/>
          <w:b/>
          <w:bCs/>
          <w:sz w:val="24"/>
          <w:szCs w:val="24"/>
        </w:rPr>
      </w:pPr>
      <w:r w:rsidRPr="00557A5E">
        <w:rPr>
          <w:rFonts w:ascii="Times New Roman" w:hAnsi="Times New Roman" w:cs="Times New Roman"/>
          <w:b/>
          <w:bCs/>
          <w:sz w:val="24"/>
          <w:szCs w:val="24"/>
        </w:rPr>
        <w:fldChar w:fldCharType="end"/>
      </w:r>
    </w:p>
    <w:sectPr w:rsidR="00270DA6" w:rsidRPr="00557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Unicode MS"/>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0298E"/>
    <w:multiLevelType w:val="hybridMultilevel"/>
    <w:tmpl w:val="E2EC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03088"/>
    <w:multiLevelType w:val="hybridMultilevel"/>
    <w:tmpl w:val="DAF45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C74D0"/>
    <w:multiLevelType w:val="multilevel"/>
    <w:tmpl w:val="EF9489B8"/>
    <w:lvl w:ilvl="0">
      <w:start w:val="1"/>
      <w:numFmt w:val="decimal"/>
      <w:lvlText w:val="%1."/>
      <w:lvlJc w:val="left"/>
      <w:pPr>
        <w:ind w:left="360" w:hanging="360"/>
      </w:pPr>
    </w:lvl>
    <w:lvl w:ilvl="1">
      <w:start w:val="1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A796188"/>
    <w:multiLevelType w:val="hybridMultilevel"/>
    <w:tmpl w:val="EA2A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C09F2"/>
    <w:multiLevelType w:val="hybridMultilevel"/>
    <w:tmpl w:val="5FEE99B0"/>
    <w:lvl w:ilvl="0" w:tplc="5BF41E00">
      <w:start w:val="1"/>
      <w:numFmt w:val="bullet"/>
      <w:lvlText w:val="•"/>
      <w:lvlJc w:val="left"/>
      <w:pPr>
        <w:tabs>
          <w:tab w:val="num" w:pos="720"/>
        </w:tabs>
        <w:ind w:left="720" w:hanging="360"/>
      </w:pPr>
      <w:rPr>
        <w:rFonts w:ascii="Arial" w:hAnsi="Arial" w:hint="default"/>
      </w:rPr>
    </w:lvl>
    <w:lvl w:ilvl="1" w:tplc="57FE00D2" w:tentative="1">
      <w:start w:val="1"/>
      <w:numFmt w:val="bullet"/>
      <w:lvlText w:val="•"/>
      <w:lvlJc w:val="left"/>
      <w:pPr>
        <w:tabs>
          <w:tab w:val="num" w:pos="1440"/>
        </w:tabs>
        <w:ind w:left="1440" w:hanging="360"/>
      </w:pPr>
      <w:rPr>
        <w:rFonts w:ascii="Arial" w:hAnsi="Arial" w:hint="default"/>
      </w:rPr>
    </w:lvl>
    <w:lvl w:ilvl="2" w:tplc="CF046BDC" w:tentative="1">
      <w:start w:val="1"/>
      <w:numFmt w:val="bullet"/>
      <w:lvlText w:val="•"/>
      <w:lvlJc w:val="left"/>
      <w:pPr>
        <w:tabs>
          <w:tab w:val="num" w:pos="2160"/>
        </w:tabs>
        <w:ind w:left="2160" w:hanging="360"/>
      </w:pPr>
      <w:rPr>
        <w:rFonts w:ascii="Arial" w:hAnsi="Arial" w:hint="default"/>
      </w:rPr>
    </w:lvl>
    <w:lvl w:ilvl="3" w:tplc="6BF40328" w:tentative="1">
      <w:start w:val="1"/>
      <w:numFmt w:val="bullet"/>
      <w:lvlText w:val="•"/>
      <w:lvlJc w:val="left"/>
      <w:pPr>
        <w:tabs>
          <w:tab w:val="num" w:pos="2880"/>
        </w:tabs>
        <w:ind w:left="2880" w:hanging="360"/>
      </w:pPr>
      <w:rPr>
        <w:rFonts w:ascii="Arial" w:hAnsi="Arial" w:hint="default"/>
      </w:rPr>
    </w:lvl>
    <w:lvl w:ilvl="4" w:tplc="6D90C330" w:tentative="1">
      <w:start w:val="1"/>
      <w:numFmt w:val="bullet"/>
      <w:lvlText w:val="•"/>
      <w:lvlJc w:val="left"/>
      <w:pPr>
        <w:tabs>
          <w:tab w:val="num" w:pos="3600"/>
        </w:tabs>
        <w:ind w:left="3600" w:hanging="360"/>
      </w:pPr>
      <w:rPr>
        <w:rFonts w:ascii="Arial" w:hAnsi="Arial" w:hint="default"/>
      </w:rPr>
    </w:lvl>
    <w:lvl w:ilvl="5" w:tplc="C1C42D5A" w:tentative="1">
      <w:start w:val="1"/>
      <w:numFmt w:val="bullet"/>
      <w:lvlText w:val="•"/>
      <w:lvlJc w:val="left"/>
      <w:pPr>
        <w:tabs>
          <w:tab w:val="num" w:pos="4320"/>
        </w:tabs>
        <w:ind w:left="4320" w:hanging="360"/>
      </w:pPr>
      <w:rPr>
        <w:rFonts w:ascii="Arial" w:hAnsi="Arial" w:hint="default"/>
      </w:rPr>
    </w:lvl>
    <w:lvl w:ilvl="6" w:tplc="660C692C" w:tentative="1">
      <w:start w:val="1"/>
      <w:numFmt w:val="bullet"/>
      <w:lvlText w:val="•"/>
      <w:lvlJc w:val="left"/>
      <w:pPr>
        <w:tabs>
          <w:tab w:val="num" w:pos="5040"/>
        </w:tabs>
        <w:ind w:left="5040" w:hanging="360"/>
      </w:pPr>
      <w:rPr>
        <w:rFonts w:ascii="Arial" w:hAnsi="Arial" w:hint="default"/>
      </w:rPr>
    </w:lvl>
    <w:lvl w:ilvl="7" w:tplc="1CD8F9D8" w:tentative="1">
      <w:start w:val="1"/>
      <w:numFmt w:val="bullet"/>
      <w:lvlText w:val="•"/>
      <w:lvlJc w:val="left"/>
      <w:pPr>
        <w:tabs>
          <w:tab w:val="num" w:pos="5760"/>
        </w:tabs>
        <w:ind w:left="5760" w:hanging="360"/>
      </w:pPr>
      <w:rPr>
        <w:rFonts w:ascii="Arial" w:hAnsi="Arial" w:hint="default"/>
      </w:rPr>
    </w:lvl>
    <w:lvl w:ilvl="8" w:tplc="69CE6D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AFC661C"/>
    <w:multiLevelType w:val="multilevel"/>
    <w:tmpl w:val="0BA4F61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DMwMbM0NzYxN7BQ0lEKTi0uzszPAykwNKgFADYMyQctAAAA"/>
  </w:docVars>
  <w:rsids>
    <w:rsidRoot w:val="00170E8B"/>
    <w:rsid w:val="000031A3"/>
    <w:rsid w:val="000031DE"/>
    <w:rsid w:val="0000322A"/>
    <w:rsid w:val="00011C32"/>
    <w:rsid w:val="00021450"/>
    <w:rsid w:val="00042149"/>
    <w:rsid w:val="00043F1C"/>
    <w:rsid w:val="00051212"/>
    <w:rsid w:val="00077A42"/>
    <w:rsid w:val="00081920"/>
    <w:rsid w:val="0008387F"/>
    <w:rsid w:val="000B0FB1"/>
    <w:rsid w:val="000B1F02"/>
    <w:rsid w:val="000C4B9D"/>
    <w:rsid w:val="000C5E10"/>
    <w:rsid w:val="000D45D2"/>
    <w:rsid w:val="000E0643"/>
    <w:rsid w:val="000E50AF"/>
    <w:rsid w:val="000E5CB3"/>
    <w:rsid w:val="00123C71"/>
    <w:rsid w:val="00170E8B"/>
    <w:rsid w:val="0017221B"/>
    <w:rsid w:val="001873A9"/>
    <w:rsid w:val="001A4F19"/>
    <w:rsid w:val="001B2806"/>
    <w:rsid w:val="001B7256"/>
    <w:rsid w:val="001C180E"/>
    <w:rsid w:val="001C2BB3"/>
    <w:rsid w:val="001C5641"/>
    <w:rsid w:val="001D0BE5"/>
    <w:rsid w:val="001E31D2"/>
    <w:rsid w:val="001F2203"/>
    <w:rsid w:val="001F76FF"/>
    <w:rsid w:val="00216D64"/>
    <w:rsid w:val="00222BDE"/>
    <w:rsid w:val="00225829"/>
    <w:rsid w:val="00232B64"/>
    <w:rsid w:val="002508BC"/>
    <w:rsid w:val="00256FDE"/>
    <w:rsid w:val="002645AE"/>
    <w:rsid w:val="00270DA6"/>
    <w:rsid w:val="00276419"/>
    <w:rsid w:val="00287FDC"/>
    <w:rsid w:val="00293A55"/>
    <w:rsid w:val="002B5872"/>
    <w:rsid w:val="002D640D"/>
    <w:rsid w:val="002F2CCB"/>
    <w:rsid w:val="0030285A"/>
    <w:rsid w:val="00303DA4"/>
    <w:rsid w:val="00316F50"/>
    <w:rsid w:val="0037346A"/>
    <w:rsid w:val="003759F9"/>
    <w:rsid w:val="00376CCC"/>
    <w:rsid w:val="00382C0E"/>
    <w:rsid w:val="00387468"/>
    <w:rsid w:val="00391B79"/>
    <w:rsid w:val="003A7DF7"/>
    <w:rsid w:val="003B16D9"/>
    <w:rsid w:val="003B5878"/>
    <w:rsid w:val="003D19C6"/>
    <w:rsid w:val="003E1A3D"/>
    <w:rsid w:val="003F62C5"/>
    <w:rsid w:val="0040299D"/>
    <w:rsid w:val="0041418E"/>
    <w:rsid w:val="0044547F"/>
    <w:rsid w:val="00455712"/>
    <w:rsid w:val="00463418"/>
    <w:rsid w:val="00477D3B"/>
    <w:rsid w:val="004B64C1"/>
    <w:rsid w:val="0051080B"/>
    <w:rsid w:val="00514FEE"/>
    <w:rsid w:val="00536BEB"/>
    <w:rsid w:val="00536F19"/>
    <w:rsid w:val="00541B6A"/>
    <w:rsid w:val="00541C17"/>
    <w:rsid w:val="00557A5E"/>
    <w:rsid w:val="00572D73"/>
    <w:rsid w:val="0058451E"/>
    <w:rsid w:val="005973E0"/>
    <w:rsid w:val="005B1EDD"/>
    <w:rsid w:val="005F0D6A"/>
    <w:rsid w:val="006103EC"/>
    <w:rsid w:val="006104EE"/>
    <w:rsid w:val="00611706"/>
    <w:rsid w:val="00611F58"/>
    <w:rsid w:val="006237EA"/>
    <w:rsid w:val="00623C2B"/>
    <w:rsid w:val="0063219F"/>
    <w:rsid w:val="0063451F"/>
    <w:rsid w:val="006449E7"/>
    <w:rsid w:val="00646FEB"/>
    <w:rsid w:val="00647F03"/>
    <w:rsid w:val="00656D43"/>
    <w:rsid w:val="00674EB0"/>
    <w:rsid w:val="00691470"/>
    <w:rsid w:val="0069443D"/>
    <w:rsid w:val="006A2078"/>
    <w:rsid w:val="006A6CEB"/>
    <w:rsid w:val="006C513D"/>
    <w:rsid w:val="006D27B7"/>
    <w:rsid w:val="006E4DFD"/>
    <w:rsid w:val="00712C54"/>
    <w:rsid w:val="00713CC6"/>
    <w:rsid w:val="007206BE"/>
    <w:rsid w:val="00730336"/>
    <w:rsid w:val="007315E8"/>
    <w:rsid w:val="00733E0D"/>
    <w:rsid w:val="00734DF0"/>
    <w:rsid w:val="00746CA3"/>
    <w:rsid w:val="007630FC"/>
    <w:rsid w:val="00782AB4"/>
    <w:rsid w:val="007A7B10"/>
    <w:rsid w:val="007B66B8"/>
    <w:rsid w:val="007D141B"/>
    <w:rsid w:val="007D2898"/>
    <w:rsid w:val="007E1DDC"/>
    <w:rsid w:val="007F3FBA"/>
    <w:rsid w:val="00837F88"/>
    <w:rsid w:val="0087231A"/>
    <w:rsid w:val="00894ECC"/>
    <w:rsid w:val="008A4276"/>
    <w:rsid w:val="008A4D67"/>
    <w:rsid w:val="008C1550"/>
    <w:rsid w:val="008C6275"/>
    <w:rsid w:val="008D1BAA"/>
    <w:rsid w:val="008E1257"/>
    <w:rsid w:val="008F1E83"/>
    <w:rsid w:val="009032D8"/>
    <w:rsid w:val="0090779A"/>
    <w:rsid w:val="0094696F"/>
    <w:rsid w:val="00956B00"/>
    <w:rsid w:val="00976CD7"/>
    <w:rsid w:val="009A12A3"/>
    <w:rsid w:val="009C3F80"/>
    <w:rsid w:val="009E31CB"/>
    <w:rsid w:val="009F0D27"/>
    <w:rsid w:val="009F7A9F"/>
    <w:rsid w:val="00A11461"/>
    <w:rsid w:val="00A1532D"/>
    <w:rsid w:val="00A2310B"/>
    <w:rsid w:val="00A36DA1"/>
    <w:rsid w:val="00A67E22"/>
    <w:rsid w:val="00A77892"/>
    <w:rsid w:val="00A77AB8"/>
    <w:rsid w:val="00A85273"/>
    <w:rsid w:val="00A921E7"/>
    <w:rsid w:val="00A92DDC"/>
    <w:rsid w:val="00A96936"/>
    <w:rsid w:val="00AB4959"/>
    <w:rsid w:val="00AB6ADE"/>
    <w:rsid w:val="00AB7C8B"/>
    <w:rsid w:val="00AC7E42"/>
    <w:rsid w:val="00AE23C1"/>
    <w:rsid w:val="00AF7020"/>
    <w:rsid w:val="00B23546"/>
    <w:rsid w:val="00B26BB3"/>
    <w:rsid w:val="00B4011E"/>
    <w:rsid w:val="00B564A9"/>
    <w:rsid w:val="00B66741"/>
    <w:rsid w:val="00B877E6"/>
    <w:rsid w:val="00B94BC3"/>
    <w:rsid w:val="00BD3854"/>
    <w:rsid w:val="00BD6424"/>
    <w:rsid w:val="00C022BE"/>
    <w:rsid w:val="00C243B1"/>
    <w:rsid w:val="00C333C3"/>
    <w:rsid w:val="00C553B9"/>
    <w:rsid w:val="00C617F0"/>
    <w:rsid w:val="00C75F7A"/>
    <w:rsid w:val="00CA43C3"/>
    <w:rsid w:val="00CB6504"/>
    <w:rsid w:val="00CC60FA"/>
    <w:rsid w:val="00D175DB"/>
    <w:rsid w:val="00D23662"/>
    <w:rsid w:val="00D443C0"/>
    <w:rsid w:val="00D90280"/>
    <w:rsid w:val="00DA434A"/>
    <w:rsid w:val="00DB5691"/>
    <w:rsid w:val="00DC0CBA"/>
    <w:rsid w:val="00DC133A"/>
    <w:rsid w:val="00DE7053"/>
    <w:rsid w:val="00DF3BB1"/>
    <w:rsid w:val="00E06609"/>
    <w:rsid w:val="00E174B7"/>
    <w:rsid w:val="00E27EA7"/>
    <w:rsid w:val="00E46A38"/>
    <w:rsid w:val="00E769A9"/>
    <w:rsid w:val="00EA3D1C"/>
    <w:rsid w:val="00EE124D"/>
    <w:rsid w:val="00EE4C95"/>
    <w:rsid w:val="00EE6367"/>
    <w:rsid w:val="00F10F3F"/>
    <w:rsid w:val="00F21F86"/>
    <w:rsid w:val="00F23C4F"/>
    <w:rsid w:val="00F34ECB"/>
    <w:rsid w:val="00F43DBB"/>
    <w:rsid w:val="00F475D7"/>
    <w:rsid w:val="00F5377F"/>
    <w:rsid w:val="00F55D3C"/>
    <w:rsid w:val="00F7154F"/>
    <w:rsid w:val="00F73F09"/>
    <w:rsid w:val="00FB0B50"/>
    <w:rsid w:val="00FC1940"/>
    <w:rsid w:val="00FE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4001"/>
  <w15:chartTrackingRefBased/>
  <w15:docId w15:val="{B8DB4399-8513-4DCB-9895-5AADAC42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0E8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170E8B"/>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8B"/>
    <w:pPr>
      <w:spacing w:after="200" w:line="276" w:lineRule="auto"/>
      <w:ind w:left="720"/>
      <w:contextualSpacing/>
    </w:pPr>
    <w:rPr>
      <w:lang w:val="en-US"/>
    </w:rPr>
  </w:style>
  <w:style w:type="paragraph" w:styleId="NoSpacing">
    <w:name w:val="No Spacing"/>
    <w:uiPriority w:val="1"/>
    <w:qFormat/>
    <w:rsid w:val="00170E8B"/>
    <w:pPr>
      <w:spacing w:after="0" w:line="240" w:lineRule="auto"/>
    </w:pPr>
    <w:rPr>
      <w:lang w:val="en-US"/>
    </w:rPr>
  </w:style>
  <w:style w:type="paragraph" w:styleId="Caption">
    <w:name w:val="caption"/>
    <w:basedOn w:val="Normal"/>
    <w:next w:val="Normal"/>
    <w:uiPriority w:val="35"/>
    <w:unhideWhenUsed/>
    <w:qFormat/>
    <w:rsid w:val="00170E8B"/>
    <w:pPr>
      <w:spacing w:after="200" w:line="240" w:lineRule="auto"/>
    </w:pPr>
    <w:rPr>
      <w:i/>
      <w:iCs/>
      <w:color w:val="44546A" w:themeColor="text2"/>
      <w:sz w:val="18"/>
      <w:szCs w:val="18"/>
      <w:lang w:val="en-US"/>
    </w:rPr>
  </w:style>
  <w:style w:type="table" w:styleId="LightShading-Accent1">
    <w:name w:val="Light Shading Accent 1"/>
    <w:basedOn w:val="TableNormal"/>
    <w:uiPriority w:val="60"/>
    <w:rsid w:val="00170E8B"/>
    <w:pPr>
      <w:spacing w:after="0" w:line="240" w:lineRule="auto"/>
    </w:pPr>
    <w:rPr>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ilfuvd">
    <w:name w:val="ilfuvd"/>
    <w:basedOn w:val="DefaultParagraphFont"/>
    <w:rsid w:val="00170E8B"/>
  </w:style>
  <w:style w:type="character" w:customStyle="1" w:styleId="Heading2Char">
    <w:name w:val="Heading 2 Char"/>
    <w:basedOn w:val="DefaultParagraphFont"/>
    <w:link w:val="Heading2"/>
    <w:uiPriority w:val="9"/>
    <w:rsid w:val="00170E8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170E8B"/>
    <w:rPr>
      <w:rFonts w:asciiTheme="majorHAnsi" w:eastAsiaTheme="majorEastAsia" w:hAnsiTheme="majorHAnsi" w:cstheme="majorBidi"/>
      <w:b/>
      <w:bCs/>
      <w:color w:val="4472C4" w:themeColor="accent1"/>
      <w:lang w:val="en-US"/>
    </w:rPr>
  </w:style>
  <w:style w:type="paragraph" w:customStyle="1" w:styleId="Default">
    <w:name w:val="Default"/>
    <w:rsid w:val="00EE12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293A55"/>
  </w:style>
  <w:style w:type="character" w:styleId="Hyperlink">
    <w:name w:val="Hyperlink"/>
    <w:basedOn w:val="DefaultParagraphFont"/>
    <w:uiPriority w:val="99"/>
    <w:unhideWhenUsed/>
    <w:rsid w:val="00A1532D"/>
    <w:rPr>
      <w:color w:val="0563C1" w:themeColor="hyperlink"/>
      <w:u w:val="single"/>
    </w:rPr>
  </w:style>
  <w:style w:type="character" w:styleId="UnresolvedMention">
    <w:name w:val="Unresolved Mention"/>
    <w:basedOn w:val="DefaultParagraphFont"/>
    <w:uiPriority w:val="99"/>
    <w:semiHidden/>
    <w:unhideWhenUsed/>
    <w:rsid w:val="00A1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76923">
      <w:bodyDiv w:val="1"/>
      <w:marLeft w:val="0"/>
      <w:marRight w:val="0"/>
      <w:marTop w:val="0"/>
      <w:marBottom w:val="0"/>
      <w:divBdr>
        <w:top w:val="none" w:sz="0" w:space="0" w:color="auto"/>
        <w:left w:val="none" w:sz="0" w:space="0" w:color="auto"/>
        <w:bottom w:val="none" w:sz="0" w:space="0" w:color="auto"/>
        <w:right w:val="none" w:sz="0" w:space="0" w:color="auto"/>
      </w:divBdr>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742990886">
      <w:bodyDiv w:val="1"/>
      <w:marLeft w:val="0"/>
      <w:marRight w:val="0"/>
      <w:marTop w:val="0"/>
      <w:marBottom w:val="0"/>
      <w:divBdr>
        <w:top w:val="none" w:sz="0" w:space="0" w:color="auto"/>
        <w:left w:val="none" w:sz="0" w:space="0" w:color="auto"/>
        <w:bottom w:val="none" w:sz="0" w:space="0" w:color="auto"/>
        <w:right w:val="none" w:sz="0" w:space="0" w:color="auto"/>
      </w:divBdr>
    </w:div>
    <w:div w:id="1039815882">
      <w:bodyDiv w:val="1"/>
      <w:marLeft w:val="0"/>
      <w:marRight w:val="0"/>
      <w:marTop w:val="0"/>
      <w:marBottom w:val="0"/>
      <w:divBdr>
        <w:top w:val="none" w:sz="0" w:space="0" w:color="auto"/>
        <w:left w:val="none" w:sz="0" w:space="0" w:color="auto"/>
        <w:bottom w:val="none" w:sz="0" w:space="0" w:color="auto"/>
        <w:right w:val="none" w:sz="0" w:space="0" w:color="auto"/>
      </w:divBdr>
    </w:div>
    <w:div w:id="1223248926">
      <w:bodyDiv w:val="1"/>
      <w:marLeft w:val="0"/>
      <w:marRight w:val="0"/>
      <w:marTop w:val="0"/>
      <w:marBottom w:val="0"/>
      <w:divBdr>
        <w:top w:val="none" w:sz="0" w:space="0" w:color="auto"/>
        <w:left w:val="none" w:sz="0" w:space="0" w:color="auto"/>
        <w:bottom w:val="none" w:sz="0" w:space="0" w:color="auto"/>
        <w:right w:val="none" w:sz="0" w:space="0" w:color="auto"/>
      </w:divBdr>
    </w:div>
    <w:div w:id="1347058148">
      <w:bodyDiv w:val="1"/>
      <w:marLeft w:val="0"/>
      <w:marRight w:val="0"/>
      <w:marTop w:val="0"/>
      <w:marBottom w:val="0"/>
      <w:divBdr>
        <w:top w:val="none" w:sz="0" w:space="0" w:color="auto"/>
        <w:left w:val="none" w:sz="0" w:space="0" w:color="auto"/>
        <w:bottom w:val="none" w:sz="0" w:space="0" w:color="auto"/>
        <w:right w:val="none" w:sz="0" w:space="0" w:color="auto"/>
      </w:divBdr>
    </w:div>
    <w:div w:id="1693920768">
      <w:bodyDiv w:val="1"/>
      <w:marLeft w:val="0"/>
      <w:marRight w:val="0"/>
      <w:marTop w:val="0"/>
      <w:marBottom w:val="0"/>
      <w:divBdr>
        <w:top w:val="none" w:sz="0" w:space="0" w:color="auto"/>
        <w:left w:val="none" w:sz="0" w:space="0" w:color="auto"/>
        <w:bottom w:val="none" w:sz="0" w:space="0" w:color="auto"/>
        <w:right w:val="none" w:sz="0" w:space="0" w:color="auto"/>
      </w:divBdr>
    </w:div>
    <w:div w:id="2054697676">
      <w:bodyDiv w:val="1"/>
      <w:marLeft w:val="0"/>
      <w:marRight w:val="0"/>
      <w:marTop w:val="0"/>
      <w:marBottom w:val="0"/>
      <w:divBdr>
        <w:top w:val="none" w:sz="0" w:space="0" w:color="auto"/>
        <w:left w:val="none" w:sz="0" w:space="0" w:color="auto"/>
        <w:bottom w:val="none" w:sz="0" w:space="0" w:color="auto"/>
        <w:right w:val="none" w:sz="0" w:space="0" w:color="auto"/>
      </w:divBdr>
    </w:div>
    <w:div w:id="21292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scosofanalysi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41"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A63A5E-C3E6-4295-8134-72419E4DB760}">
  <we:reference id="wa200000368" version="1.0.0.0" store="en-001"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6D26-DDF1-4BBF-84A3-9D082A24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13734</Words>
  <Characters>78288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Sanni</dc:creator>
  <cp:keywords/>
  <dc:description/>
  <cp:lastModifiedBy>Felix Sanni</cp:lastModifiedBy>
  <cp:revision>55</cp:revision>
  <dcterms:created xsi:type="dcterms:W3CDTF">2021-01-26T22:08:00Z</dcterms:created>
  <dcterms:modified xsi:type="dcterms:W3CDTF">2021-03-27T17:26:00Z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http://www.zotero.org/styles/biophysical-journal</vt:lpwstr>
  </property>
  <property fmtid="{D5CDD505-2E9C-101B-9397-08002B2CF9AE}" pid="7" name="Mendeley Recent Style Name 2_1">
    <vt:lpwstr>Biophysical Journal</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http://www.zotero.org/styles/fatigue-and-fracture-of-engineering-materials-and-structures</vt:lpwstr>
  </property>
  <property fmtid="{D5CDD505-2E9C-101B-9397-08002B2CF9AE}" pid="11" name="Mendeley Recent Style Name 4_1">
    <vt:lpwstr>Fatigue &amp; Fracture of Engineering Materials &amp; Structures</vt:lpwstr>
  </property>
  <property fmtid="{D5CDD505-2E9C-101B-9397-08002B2CF9AE}" pid="12" name="Mendeley Recent Style Id 5_1">
    <vt:lpwstr>http://www.zotero.org/styles/indian-dermatology-online-journal</vt:lpwstr>
  </property>
  <property fmtid="{D5CDD505-2E9C-101B-9397-08002B2CF9AE}" pid="13" name="Mendeley Recent Style Name 5_1">
    <vt:lpwstr>Indian Dermatology Online Journal</vt:lpwstr>
  </property>
  <property fmtid="{D5CDD505-2E9C-101B-9397-08002B2CF9AE}" pid="14" name="Mendeley Recent Style Id 6_1">
    <vt:lpwstr>http://www.zotero.org/styles/journal-of-tropical-life-science</vt:lpwstr>
  </property>
  <property fmtid="{D5CDD505-2E9C-101B-9397-08002B2CF9AE}" pid="15" name="Mendeley Recent Style Name 6_1">
    <vt:lpwstr>Journal of Tropical Life Science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http://www.zotero.org/styles/vancouver-superscript-brackets-only-year</vt:lpwstr>
  </property>
  <property fmtid="{D5CDD505-2E9C-101B-9397-08002B2CF9AE}" pid="21" name="Mendeley Recent Style Name 9_1">
    <vt:lpwstr>Vancouver (superscript, brackets, only year in date)</vt:lpwstr>
  </property>
  <property fmtid="{D5CDD505-2E9C-101B-9397-08002B2CF9AE}" pid="22" name="Mendeley Document_1">
    <vt:lpwstr>True</vt:lpwstr>
  </property>
  <property fmtid="{D5CDD505-2E9C-101B-9397-08002B2CF9AE}" pid="23" name="Mendeley Unique User Id_1">
    <vt:lpwstr>cd93ef1d-9e57-32c6-9812-78b79890f8ff</vt:lpwstr>
  </property>
  <property fmtid="{D5CDD505-2E9C-101B-9397-08002B2CF9AE}" pid="24" name="Mendeley Citation Style_1">
    <vt:lpwstr>http://www.zotero.org/styles/apa</vt:lpwstr>
  </property>
</Properties>
</file>