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8FC7" w14:textId="77777777" w:rsidR="0064566C" w:rsidRDefault="0064566C" w:rsidP="0064566C">
      <w:pPr>
        <w:spacing w:after="0" w:line="360" w:lineRule="auto"/>
        <w:jc w:val="both"/>
        <w:rPr>
          <w:rFonts w:ascii="Times New Roman" w:hAnsi="Times New Roman" w:cs="Times New Roman"/>
          <w:b/>
          <w:bCs/>
          <w:sz w:val="24"/>
          <w:szCs w:val="24"/>
        </w:rPr>
      </w:pPr>
      <w:bookmarkStart w:id="0" w:name="_Hlk180437164"/>
      <w:r w:rsidRPr="00051DD0">
        <w:rPr>
          <w:rFonts w:ascii="Times New Roman" w:hAnsi="Times New Roman" w:cs="Times New Roman"/>
          <w:b/>
          <w:bCs/>
          <w:color w:val="222222"/>
          <w:sz w:val="24"/>
          <w:szCs w:val="24"/>
          <w:shd w:val="clear" w:color="auto" w:fill="FFFFFF"/>
        </w:rPr>
        <w:t>Environmental Health Impact Assessment of Artisan Gold Mining Activities: A Case Study of Gold Mining Sites in Osun State, South-West, Nigeria</w:t>
      </w:r>
      <w:r w:rsidRPr="00051DD0">
        <w:rPr>
          <w:rFonts w:ascii="Times New Roman" w:hAnsi="Times New Roman" w:cs="Times New Roman"/>
          <w:b/>
          <w:bCs/>
          <w:sz w:val="24"/>
          <w:szCs w:val="24"/>
        </w:rPr>
        <w:t>.</w:t>
      </w:r>
    </w:p>
    <w:p w14:paraId="6BCB9683" w14:textId="77777777" w:rsidR="0064566C" w:rsidRDefault="0064566C" w:rsidP="006456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John Olabode </w:t>
      </w:r>
      <w:r w:rsidRPr="00462F31">
        <w:rPr>
          <w:rFonts w:ascii="Times New Roman" w:hAnsi="Times New Roman" w:cs="Times New Roman"/>
          <w:sz w:val="24"/>
          <w:szCs w:val="24"/>
          <w:u w:val="single"/>
        </w:rPr>
        <w:t>Fatoki</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0000-0003-3246-9172</w:t>
      </w:r>
    </w:p>
    <w:p w14:paraId="7C5A1BE4" w14:textId="77777777" w:rsidR="0064566C" w:rsidRDefault="0064566C" w:rsidP="006456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Comfort Oluwatoyin </w:t>
      </w:r>
      <w:r w:rsidRPr="00462F31">
        <w:rPr>
          <w:rFonts w:ascii="Times New Roman" w:hAnsi="Times New Roman" w:cs="Times New Roman"/>
          <w:sz w:val="24"/>
          <w:szCs w:val="24"/>
          <w:u w:val="single"/>
        </w:rPr>
        <w:t>Fatoki</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t>0009-0007-8199-2054</w:t>
      </w:r>
    </w:p>
    <w:p w14:paraId="27ED0738" w14:textId="77777777" w:rsidR="0064566C" w:rsidRDefault="0064566C" w:rsidP="0064566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Jelili</w:t>
      </w:r>
      <w:proofErr w:type="spellEnd"/>
      <w:r>
        <w:rPr>
          <w:rFonts w:ascii="Times New Roman" w:hAnsi="Times New Roman" w:cs="Times New Roman"/>
          <w:sz w:val="24"/>
          <w:szCs w:val="24"/>
        </w:rPr>
        <w:t xml:space="preserve"> Abiodun </w:t>
      </w:r>
      <w:r w:rsidRPr="00462F31">
        <w:rPr>
          <w:rFonts w:ascii="Times New Roman" w:hAnsi="Times New Roman" w:cs="Times New Roman"/>
          <w:sz w:val="24"/>
          <w:szCs w:val="24"/>
          <w:u w:val="single"/>
        </w:rPr>
        <w:t>Badmus</w:t>
      </w:r>
      <w:r>
        <w:rPr>
          <w:rFonts w:ascii="Times New Roman" w:hAnsi="Times New Roman" w:cs="Times New Roman"/>
          <w:sz w:val="24"/>
          <w:szCs w:val="24"/>
          <w:vertAlign w:val="superscript"/>
        </w:rPr>
        <w:t>3</w:t>
      </w:r>
      <w:r>
        <w:rPr>
          <w:rFonts w:ascii="Times New Roman" w:hAnsi="Times New Roman" w:cs="Times New Roman"/>
          <w:sz w:val="24"/>
          <w:szCs w:val="24"/>
        </w:rPr>
        <w:t>,</w:t>
      </w:r>
      <w:r>
        <w:rPr>
          <w:rFonts w:ascii="Times New Roman" w:hAnsi="Times New Roman" w:cs="Times New Roman"/>
          <w:sz w:val="24"/>
          <w:szCs w:val="24"/>
        </w:rPr>
        <w:tab/>
        <w:t>0000-0003-4785-2609</w:t>
      </w:r>
    </w:p>
    <w:p w14:paraId="4B3ABFE4" w14:textId="77777777" w:rsidR="0064566C" w:rsidRDefault="0064566C" w:rsidP="0064566C">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Department of Environmental Health Science, College of Health Science, Osun State University, Osogbo, Nigeria.</w:t>
      </w:r>
    </w:p>
    <w:p w14:paraId="6879EB55" w14:textId="77777777" w:rsidR="0064566C" w:rsidRDefault="0064566C" w:rsidP="0064566C">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Department of Microbiology, College of Agriculture, Engineering, and Science, Bowen University, Iwo, Nigeria.</w:t>
      </w:r>
    </w:p>
    <w:p w14:paraId="28460860" w14:textId="77777777" w:rsidR="0064566C" w:rsidRDefault="0064566C" w:rsidP="0064566C">
      <w:pPr>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Department of Biochemistry, Faculty of Pure and Applied Sciences, Ladoke Akintola University of Technology, Ogbomoso, Nigeria.</w:t>
      </w:r>
    </w:p>
    <w:p w14:paraId="21BC2551" w14:textId="77777777" w:rsidR="0064566C" w:rsidRDefault="0064566C" w:rsidP="006456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Corresponding Author: John Olabode Fatoki. </w:t>
      </w:r>
    </w:p>
    <w:p w14:paraId="44082F4C" w14:textId="77777777" w:rsidR="0064566C" w:rsidRDefault="0064566C" w:rsidP="006456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Department of Environmental Health Science, College of Health Science, Osun State University, Osogbo, Nigeria.</w:t>
      </w:r>
    </w:p>
    <w:p w14:paraId="49F0511E" w14:textId="397145EA" w:rsidR="0064566C" w:rsidRPr="0064566C" w:rsidRDefault="0064566C" w:rsidP="0064566C">
      <w:pPr>
        <w:spacing w:after="0" w:line="360" w:lineRule="auto"/>
        <w:jc w:val="both"/>
        <w:rPr>
          <w:rFonts w:ascii="Times New Roman" w:hAnsi="Times New Roman" w:cs="Times New Roman"/>
          <w:b/>
          <w:bCs/>
          <w:sz w:val="24"/>
          <w:szCs w:val="24"/>
        </w:rPr>
      </w:pPr>
      <w:hyperlink r:id="rId7" w:history="1">
        <w:r w:rsidRPr="0064566C">
          <w:rPr>
            <w:rStyle w:val="Hyperlink"/>
            <w:rFonts w:ascii="Times New Roman" w:hAnsi="Times New Roman" w:cs="Times New Roman"/>
            <w:color w:val="auto"/>
            <w:sz w:val="24"/>
            <w:szCs w:val="24"/>
            <w:u w:val="none"/>
          </w:rPr>
          <w:t>john.fatoki@uniosun.edu.ng</w:t>
        </w:r>
      </w:hyperlink>
      <w:r w:rsidRPr="0064566C">
        <w:rPr>
          <w:rStyle w:val="Hyperlink"/>
          <w:rFonts w:ascii="Times New Roman" w:hAnsi="Times New Roman" w:cs="Times New Roman"/>
          <w:color w:val="auto"/>
          <w:sz w:val="24"/>
          <w:szCs w:val="24"/>
          <w:u w:val="none"/>
        </w:rPr>
        <w:t>, +234 8135499921</w:t>
      </w:r>
    </w:p>
    <w:p w14:paraId="1070B098" w14:textId="77777777" w:rsidR="0064566C" w:rsidRDefault="0064566C" w:rsidP="0064566C">
      <w:pPr>
        <w:spacing w:before="240" w:after="0" w:line="360" w:lineRule="auto"/>
        <w:jc w:val="both"/>
        <w:rPr>
          <w:rFonts w:ascii="Times New Roman" w:hAnsi="Times New Roman" w:cs="Times New Roman"/>
          <w:b/>
          <w:bCs/>
          <w:sz w:val="24"/>
          <w:szCs w:val="24"/>
        </w:rPr>
      </w:pPr>
    </w:p>
    <w:p w14:paraId="24EA47D7" w14:textId="77777777" w:rsidR="0064566C" w:rsidRDefault="0064566C" w:rsidP="0064566C">
      <w:pPr>
        <w:spacing w:before="240" w:after="0" w:line="360" w:lineRule="auto"/>
        <w:jc w:val="both"/>
        <w:rPr>
          <w:rFonts w:ascii="Times New Roman" w:hAnsi="Times New Roman" w:cs="Times New Roman"/>
          <w:b/>
          <w:bCs/>
          <w:sz w:val="24"/>
          <w:szCs w:val="24"/>
        </w:rPr>
      </w:pPr>
    </w:p>
    <w:p w14:paraId="11F53552" w14:textId="77777777" w:rsidR="0064566C" w:rsidRDefault="0064566C" w:rsidP="0064566C">
      <w:pPr>
        <w:spacing w:before="240" w:after="0" w:line="360" w:lineRule="auto"/>
        <w:jc w:val="both"/>
        <w:rPr>
          <w:rFonts w:ascii="Times New Roman" w:hAnsi="Times New Roman" w:cs="Times New Roman"/>
          <w:b/>
          <w:bCs/>
          <w:sz w:val="24"/>
          <w:szCs w:val="24"/>
        </w:rPr>
      </w:pPr>
    </w:p>
    <w:p w14:paraId="55214B38" w14:textId="77777777" w:rsidR="0064566C" w:rsidRDefault="0064566C" w:rsidP="0064566C">
      <w:pPr>
        <w:spacing w:before="240" w:after="0" w:line="360" w:lineRule="auto"/>
        <w:jc w:val="both"/>
        <w:rPr>
          <w:rFonts w:ascii="Times New Roman" w:hAnsi="Times New Roman" w:cs="Times New Roman"/>
          <w:b/>
          <w:bCs/>
          <w:sz w:val="24"/>
          <w:szCs w:val="24"/>
        </w:rPr>
      </w:pPr>
    </w:p>
    <w:p w14:paraId="7B87AE77" w14:textId="77777777" w:rsidR="0064566C" w:rsidRDefault="0064566C" w:rsidP="0064566C">
      <w:pPr>
        <w:spacing w:before="240" w:after="0" w:line="360" w:lineRule="auto"/>
        <w:jc w:val="both"/>
        <w:rPr>
          <w:rFonts w:ascii="Times New Roman" w:hAnsi="Times New Roman" w:cs="Times New Roman"/>
          <w:b/>
          <w:bCs/>
          <w:sz w:val="24"/>
          <w:szCs w:val="24"/>
        </w:rPr>
      </w:pPr>
    </w:p>
    <w:p w14:paraId="01F289D6" w14:textId="77777777" w:rsidR="0064566C" w:rsidRDefault="0064566C" w:rsidP="0064566C">
      <w:pPr>
        <w:spacing w:before="240" w:after="0" w:line="360" w:lineRule="auto"/>
        <w:jc w:val="both"/>
        <w:rPr>
          <w:rFonts w:ascii="Times New Roman" w:hAnsi="Times New Roman" w:cs="Times New Roman"/>
          <w:b/>
          <w:bCs/>
          <w:sz w:val="24"/>
          <w:szCs w:val="24"/>
        </w:rPr>
      </w:pPr>
    </w:p>
    <w:p w14:paraId="6D9972F9" w14:textId="77777777" w:rsidR="0064566C" w:rsidRDefault="0064566C" w:rsidP="0064566C">
      <w:pPr>
        <w:spacing w:before="240" w:after="0" w:line="360" w:lineRule="auto"/>
        <w:jc w:val="both"/>
        <w:rPr>
          <w:rFonts w:ascii="Times New Roman" w:hAnsi="Times New Roman" w:cs="Times New Roman"/>
          <w:b/>
          <w:bCs/>
          <w:sz w:val="24"/>
          <w:szCs w:val="24"/>
        </w:rPr>
      </w:pPr>
    </w:p>
    <w:p w14:paraId="557C5EF9" w14:textId="77777777" w:rsidR="0064566C" w:rsidRDefault="0064566C" w:rsidP="0064566C">
      <w:pPr>
        <w:spacing w:before="240" w:after="0" w:line="360" w:lineRule="auto"/>
        <w:jc w:val="both"/>
        <w:rPr>
          <w:rFonts w:ascii="Times New Roman" w:hAnsi="Times New Roman" w:cs="Times New Roman"/>
          <w:b/>
          <w:bCs/>
          <w:sz w:val="24"/>
          <w:szCs w:val="24"/>
        </w:rPr>
      </w:pPr>
    </w:p>
    <w:p w14:paraId="0211D458" w14:textId="77777777" w:rsidR="0064566C" w:rsidRDefault="0064566C" w:rsidP="0064566C">
      <w:pPr>
        <w:spacing w:before="240" w:after="0" w:line="360" w:lineRule="auto"/>
        <w:jc w:val="both"/>
        <w:rPr>
          <w:rFonts w:ascii="Times New Roman" w:hAnsi="Times New Roman" w:cs="Times New Roman"/>
          <w:b/>
          <w:bCs/>
          <w:sz w:val="24"/>
          <w:szCs w:val="24"/>
        </w:rPr>
      </w:pPr>
    </w:p>
    <w:p w14:paraId="403F37A6" w14:textId="77777777" w:rsidR="0064566C" w:rsidRDefault="0064566C" w:rsidP="0064566C">
      <w:pPr>
        <w:spacing w:before="240" w:after="0" w:line="360" w:lineRule="auto"/>
        <w:jc w:val="both"/>
        <w:rPr>
          <w:rFonts w:ascii="Times New Roman" w:hAnsi="Times New Roman" w:cs="Times New Roman"/>
          <w:b/>
          <w:bCs/>
          <w:sz w:val="24"/>
          <w:szCs w:val="24"/>
        </w:rPr>
      </w:pPr>
    </w:p>
    <w:p w14:paraId="240F6472" w14:textId="77777777" w:rsidR="0075412C" w:rsidRDefault="0075412C" w:rsidP="0075412C">
      <w:pPr>
        <w:spacing w:after="0" w:line="360" w:lineRule="auto"/>
        <w:jc w:val="both"/>
        <w:rPr>
          <w:rFonts w:ascii="Times New Roman" w:hAnsi="Times New Roman" w:cs="Times New Roman"/>
          <w:b/>
          <w:bCs/>
          <w:sz w:val="24"/>
          <w:szCs w:val="24"/>
        </w:rPr>
      </w:pPr>
      <w:r w:rsidRPr="00051DD0">
        <w:rPr>
          <w:rFonts w:ascii="Times New Roman" w:hAnsi="Times New Roman" w:cs="Times New Roman"/>
          <w:b/>
          <w:bCs/>
          <w:color w:val="222222"/>
          <w:sz w:val="24"/>
          <w:szCs w:val="24"/>
          <w:shd w:val="clear" w:color="auto" w:fill="FFFFFF"/>
        </w:rPr>
        <w:lastRenderedPageBreak/>
        <w:t>Environmental Health Impact Assessment of Artisan Gold Mining Activities: A Case Study of Gold Mining Sites in Osun State, South-West, Nigeria</w:t>
      </w:r>
      <w:r w:rsidRPr="00051DD0">
        <w:rPr>
          <w:rFonts w:ascii="Times New Roman" w:hAnsi="Times New Roman" w:cs="Times New Roman"/>
          <w:b/>
          <w:bCs/>
          <w:sz w:val="24"/>
          <w:szCs w:val="24"/>
        </w:rPr>
        <w:t>.</w:t>
      </w:r>
    </w:p>
    <w:p w14:paraId="2364CAAF" w14:textId="257BB500" w:rsidR="0064566C" w:rsidRPr="00B36617" w:rsidRDefault="0064566C" w:rsidP="0064566C">
      <w:pPr>
        <w:spacing w:before="240"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Abstract.</w:t>
      </w:r>
    </w:p>
    <w:bookmarkEnd w:id="0"/>
    <w:p w14:paraId="6CC06CCB" w14:textId="77777777" w:rsidR="0064566C" w:rsidRDefault="0064566C" w:rsidP="0064566C">
      <w:pPr>
        <w:spacing w:before="240" w:line="360" w:lineRule="auto"/>
        <w:jc w:val="both"/>
        <w:rPr>
          <w:rFonts w:ascii="Times New Roman" w:hAnsi="Times New Roman" w:cs="Times New Roman"/>
          <w:sz w:val="24"/>
          <w:szCs w:val="24"/>
        </w:rPr>
      </w:pPr>
      <w:r w:rsidRPr="00EA7D67">
        <w:rPr>
          <w:rFonts w:ascii="Times New Roman" w:hAnsi="Times New Roman" w:cs="Times New Roman"/>
          <w:sz w:val="24"/>
          <w:szCs w:val="24"/>
        </w:rPr>
        <w:t xml:space="preserve">Mining activities have been identified as one of the major anthropogenic activities that release </w:t>
      </w:r>
      <w:r>
        <w:rPr>
          <w:rFonts w:ascii="Times New Roman" w:hAnsi="Times New Roman" w:cs="Times New Roman"/>
          <w:sz w:val="24"/>
          <w:szCs w:val="24"/>
        </w:rPr>
        <w:t>heavy</w:t>
      </w:r>
      <w:r w:rsidRPr="00EA7D67">
        <w:rPr>
          <w:rFonts w:ascii="Times New Roman" w:hAnsi="Times New Roman" w:cs="Times New Roman"/>
          <w:sz w:val="24"/>
          <w:szCs w:val="24"/>
        </w:rPr>
        <w:t xml:space="preserve"> metals into the </w:t>
      </w:r>
      <w:r>
        <w:rPr>
          <w:rFonts w:ascii="Times New Roman" w:hAnsi="Times New Roman" w:cs="Times New Roman"/>
          <w:sz w:val="24"/>
          <w:szCs w:val="24"/>
        </w:rPr>
        <w:t>ecosystem</w:t>
      </w:r>
      <w:r w:rsidRPr="00EA7D67">
        <w:rPr>
          <w:rFonts w:ascii="Times New Roman" w:hAnsi="Times New Roman" w:cs="Times New Roman"/>
          <w:sz w:val="24"/>
          <w:szCs w:val="24"/>
        </w:rPr>
        <w:t xml:space="preserve">. </w:t>
      </w:r>
      <w:r>
        <w:rPr>
          <w:rFonts w:ascii="Times New Roman" w:hAnsi="Times New Roman" w:cs="Times New Roman"/>
          <w:sz w:val="24"/>
          <w:szCs w:val="24"/>
        </w:rPr>
        <w:t xml:space="preserve">Mining </w:t>
      </w:r>
      <w:r w:rsidRPr="00EA7D67">
        <w:rPr>
          <w:rFonts w:ascii="Times New Roman" w:hAnsi="Times New Roman" w:cs="Times New Roman"/>
          <w:sz w:val="24"/>
          <w:szCs w:val="24"/>
        </w:rPr>
        <w:t>activity</w:t>
      </w:r>
      <w:r>
        <w:rPr>
          <w:rFonts w:ascii="Times New Roman" w:hAnsi="Times New Roman" w:cs="Times New Roman"/>
          <w:sz w:val="24"/>
          <w:szCs w:val="24"/>
        </w:rPr>
        <w:t xml:space="preserve"> becomes even more </w:t>
      </w:r>
      <w:r w:rsidRPr="00EA7D67">
        <w:rPr>
          <w:rFonts w:ascii="Times New Roman" w:hAnsi="Times New Roman" w:cs="Times New Roman"/>
          <w:sz w:val="24"/>
          <w:szCs w:val="24"/>
        </w:rPr>
        <w:t xml:space="preserve">harmful when it is done </w:t>
      </w:r>
      <w:r>
        <w:rPr>
          <w:rFonts w:ascii="Times New Roman" w:hAnsi="Times New Roman" w:cs="Times New Roman"/>
          <w:sz w:val="24"/>
          <w:szCs w:val="24"/>
        </w:rPr>
        <w:t xml:space="preserve">in an </w:t>
      </w:r>
      <w:r w:rsidRPr="00EA7D67">
        <w:rPr>
          <w:rFonts w:ascii="Times New Roman" w:hAnsi="Times New Roman" w:cs="Times New Roman"/>
          <w:sz w:val="24"/>
          <w:szCs w:val="24"/>
        </w:rPr>
        <w:t xml:space="preserve">unregulated </w:t>
      </w:r>
      <w:r>
        <w:rPr>
          <w:rFonts w:ascii="Times New Roman" w:hAnsi="Times New Roman" w:cs="Times New Roman"/>
          <w:sz w:val="24"/>
          <w:szCs w:val="24"/>
        </w:rPr>
        <w:t xml:space="preserve">manner </w:t>
      </w:r>
      <w:r w:rsidRPr="00EA7D67">
        <w:rPr>
          <w:rFonts w:ascii="Times New Roman" w:hAnsi="Times New Roman" w:cs="Times New Roman"/>
          <w:sz w:val="24"/>
          <w:szCs w:val="24"/>
        </w:rPr>
        <w:t xml:space="preserve">as in the case of artisanal mining. In this study, </w:t>
      </w:r>
      <w:r>
        <w:rPr>
          <w:rFonts w:ascii="Times New Roman" w:hAnsi="Times New Roman" w:cs="Times New Roman"/>
          <w:sz w:val="24"/>
          <w:szCs w:val="24"/>
        </w:rPr>
        <w:t>w</w:t>
      </w:r>
      <w:r w:rsidRPr="00EA7D67">
        <w:rPr>
          <w:rFonts w:ascii="Times New Roman" w:hAnsi="Times New Roman" w:cs="Times New Roman"/>
          <w:sz w:val="24"/>
          <w:szCs w:val="24"/>
        </w:rPr>
        <w:t xml:space="preserve">e </w:t>
      </w:r>
      <w:r>
        <w:rPr>
          <w:rFonts w:ascii="Times New Roman" w:hAnsi="Times New Roman" w:cs="Times New Roman"/>
          <w:sz w:val="24"/>
          <w:szCs w:val="24"/>
        </w:rPr>
        <w:t xml:space="preserve">assessed the </w:t>
      </w:r>
      <w:r w:rsidRPr="00EA7D67">
        <w:rPr>
          <w:rFonts w:ascii="Times New Roman" w:hAnsi="Times New Roman" w:cs="Times New Roman"/>
          <w:sz w:val="24"/>
          <w:szCs w:val="24"/>
        </w:rPr>
        <w:t>effect</w:t>
      </w:r>
      <w:r>
        <w:rPr>
          <w:rFonts w:ascii="Times New Roman" w:hAnsi="Times New Roman" w:cs="Times New Roman"/>
          <w:sz w:val="24"/>
          <w:szCs w:val="24"/>
        </w:rPr>
        <w:t>s</w:t>
      </w:r>
      <w:r w:rsidRPr="00EA7D67">
        <w:rPr>
          <w:rFonts w:ascii="Times New Roman" w:hAnsi="Times New Roman" w:cs="Times New Roman"/>
          <w:sz w:val="24"/>
          <w:szCs w:val="24"/>
        </w:rPr>
        <w:t xml:space="preserve"> of artisanal gold mining on the pH, dissolved oxygen concentration (DO), and biochemical oxygen demand (BOD) </w:t>
      </w:r>
      <w:r>
        <w:rPr>
          <w:rFonts w:ascii="Times New Roman" w:hAnsi="Times New Roman" w:cs="Times New Roman"/>
          <w:sz w:val="24"/>
          <w:szCs w:val="24"/>
        </w:rPr>
        <w:t xml:space="preserve">in </w:t>
      </w:r>
      <w:r w:rsidRPr="00EA7D67">
        <w:rPr>
          <w:rFonts w:ascii="Times New Roman" w:hAnsi="Times New Roman" w:cs="Times New Roman"/>
          <w:sz w:val="24"/>
          <w:szCs w:val="24"/>
        </w:rPr>
        <w:t xml:space="preserve">drinking water nearest to the mining sites using appropriate methods. We also </w:t>
      </w:r>
      <w:r>
        <w:rPr>
          <w:rFonts w:ascii="Times New Roman" w:hAnsi="Times New Roman" w:cs="Times New Roman"/>
          <w:sz w:val="24"/>
          <w:szCs w:val="24"/>
        </w:rPr>
        <w:t xml:space="preserve">measured the concentrations of </w:t>
      </w:r>
      <w:r w:rsidRPr="00EA7D67">
        <w:rPr>
          <w:rFonts w:ascii="Times New Roman" w:hAnsi="Times New Roman" w:cs="Times New Roman"/>
          <w:sz w:val="24"/>
          <w:szCs w:val="24"/>
        </w:rPr>
        <w:t xml:space="preserve">(Cu), lead (Pb), chromium (Cr), cadmium (Cd), and arsenic (As) </w:t>
      </w:r>
      <w:r>
        <w:rPr>
          <w:rFonts w:ascii="Times New Roman" w:hAnsi="Times New Roman" w:cs="Times New Roman"/>
          <w:sz w:val="24"/>
          <w:szCs w:val="24"/>
        </w:rPr>
        <w:t>i</w:t>
      </w:r>
      <w:r w:rsidRPr="00EA7D67">
        <w:rPr>
          <w:rFonts w:ascii="Times New Roman" w:hAnsi="Times New Roman" w:cs="Times New Roman"/>
          <w:sz w:val="24"/>
          <w:szCs w:val="24"/>
        </w:rPr>
        <w:t xml:space="preserve">n the drinking water and soil samples obtained from the artisanal gold mining sites </w:t>
      </w:r>
      <w:r>
        <w:rPr>
          <w:rFonts w:ascii="Times New Roman" w:hAnsi="Times New Roman" w:cs="Times New Roman"/>
          <w:sz w:val="24"/>
          <w:szCs w:val="24"/>
        </w:rPr>
        <w:t>with</w:t>
      </w:r>
      <w:r w:rsidRPr="00EA7D67">
        <w:rPr>
          <w:rFonts w:ascii="Times New Roman" w:hAnsi="Times New Roman" w:cs="Times New Roman"/>
          <w:sz w:val="24"/>
          <w:szCs w:val="24"/>
        </w:rPr>
        <w:t xml:space="preserve"> atomic absorption spectrophotometer (AAS).</w:t>
      </w:r>
      <w:r>
        <w:rPr>
          <w:rFonts w:ascii="Times New Roman" w:hAnsi="Times New Roman" w:cs="Times New Roman"/>
          <w:sz w:val="24"/>
          <w:szCs w:val="24"/>
        </w:rPr>
        <w:t xml:space="preserve"> </w:t>
      </w:r>
      <w:r w:rsidRPr="00EA7D67">
        <w:rPr>
          <w:rFonts w:ascii="Times New Roman" w:hAnsi="Times New Roman" w:cs="Times New Roman"/>
          <w:sz w:val="24"/>
          <w:szCs w:val="24"/>
        </w:rPr>
        <w:t>The results revealed that</w:t>
      </w:r>
      <w:r>
        <w:rPr>
          <w:rFonts w:ascii="Times New Roman" w:hAnsi="Times New Roman" w:cs="Times New Roman"/>
          <w:sz w:val="24"/>
          <w:szCs w:val="24"/>
        </w:rPr>
        <w:t xml:space="preserve"> 59% of the water samples have acidic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Similarly, 73% of the water samples have DO that does not fall within the stipulated standard range. The BOD of only 3 water samples (14%) has values that are above the permissible limit. </w:t>
      </w:r>
      <w:r w:rsidRPr="00EA7D67">
        <w:rPr>
          <w:rFonts w:ascii="Times New Roman" w:hAnsi="Times New Roman" w:cs="Times New Roman"/>
          <w:sz w:val="24"/>
          <w:szCs w:val="24"/>
        </w:rPr>
        <w:t xml:space="preserve">The heavy metal concentrations of </w:t>
      </w:r>
      <w:r>
        <w:rPr>
          <w:rFonts w:ascii="Times New Roman" w:hAnsi="Times New Roman" w:cs="Times New Roman"/>
          <w:sz w:val="24"/>
          <w:szCs w:val="24"/>
        </w:rPr>
        <w:t>water samples revealed that apart from Cu, the levels of other metals were above the permissible limits. Contrarily, the concentration of all the metals tested in all the soil samples falls within the standard permissible limit.</w:t>
      </w:r>
    </w:p>
    <w:p w14:paraId="2D1AA40E" w14:textId="77777777" w:rsidR="0064566C" w:rsidRPr="001A38C2" w:rsidRDefault="0064566C" w:rsidP="0064566C">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Heavy metals, artisanal mining, water, soil, pollution.</w:t>
      </w:r>
    </w:p>
    <w:p w14:paraId="72146DBF" w14:textId="77777777" w:rsidR="0064566C" w:rsidRPr="00B36617" w:rsidRDefault="0064566C" w:rsidP="0064566C">
      <w:pPr>
        <w:spacing w:before="24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Introduction.</w:t>
      </w:r>
    </w:p>
    <w:p w14:paraId="14C32F3A" w14:textId="77777777" w:rsidR="0064566C" w:rsidRPr="00B36617" w:rsidRDefault="0064566C" w:rsidP="0064566C">
      <w:pPr>
        <w:spacing w:before="240" w:line="360" w:lineRule="auto"/>
        <w:jc w:val="both"/>
        <w:rPr>
          <w:rFonts w:ascii="Times New Roman" w:hAnsi="Times New Roman" w:cs="Times New Roman"/>
          <w:color w:val="1F1F1F"/>
          <w:sz w:val="24"/>
          <w:szCs w:val="24"/>
        </w:rPr>
      </w:pPr>
      <w:r w:rsidRPr="00B36617">
        <w:rPr>
          <w:rFonts w:ascii="Times New Roman" w:hAnsi="Times New Roman" w:cs="Times New Roman"/>
          <w:sz w:val="24"/>
          <w:szCs w:val="24"/>
        </w:rPr>
        <w:t xml:space="preserve">Mining is an essential activity of great economic importance through which important raw materials vital for industrial and technological advancement are obtained </w:t>
      </w:r>
      <w:r>
        <w:rPr>
          <w:rFonts w:ascii="Times New Roman" w:hAnsi="Times New Roman" w:cs="Times New Roman"/>
          <w:sz w:val="24"/>
          <w:szCs w:val="24"/>
        </w:rPr>
        <w:t>(</w:t>
      </w:r>
      <w:proofErr w:type="spellStart"/>
      <w:r>
        <w:rPr>
          <w:rFonts w:ascii="Times New Roman" w:hAnsi="Times New Roman" w:cs="Times New Roman"/>
          <w:sz w:val="24"/>
          <w:szCs w:val="24"/>
        </w:rPr>
        <w:t>Adewuyi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Laniyan</w:t>
      </w:r>
      <w:proofErr w:type="spellEnd"/>
      <w:r>
        <w:rPr>
          <w:rFonts w:ascii="Times New Roman" w:hAnsi="Times New Roman" w:cs="Times New Roman"/>
          <w:sz w:val="24"/>
          <w:szCs w:val="24"/>
        </w:rPr>
        <w:t xml:space="preserve"> 2023)</w:t>
      </w:r>
      <w:r w:rsidRPr="00B36617">
        <w:rPr>
          <w:rFonts w:ascii="Times New Roman" w:hAnsi="Times New Roman" w:cs="Times New Roman"/>
          <w:sz w:val="24"/>
          <w:szCs w:val="24"/>
        </w:rPr>
        <w:t xml:space="preserve">. Meanwhile, illegal mining mainly through artisanal or small-scale mining, has become one of the major routes of heavy metals exposure to the topsoil and water bodies with attendant negative impacts on the health status of humans and the ecosystem </w:t>
      </w:r>
      <w:r>
        <w:rPr>
          <w:rFonts w:ascii="Times New Roman" w:hAnsi="Times New Roman" w:cs="Times New Roman"/>
          <w:sz w:val="24"/>
          <w:szCs w:val="24"/>
        </w:rPr>
        <w:t>(Fatoki and Badmus 2022)</w:t>
      </w:r>
      <w:r w:rsidRPr="00B36617">
        <w:rPr>
          <w:rFonts w:ascii="Times New Roman" w:hAnsi="Times New Roman" w:cs="Times New Roman"/>
          <w:sz w:val="24"/>
          <w:szCs w:val="24"/>
        </w:rPr>
        <w:t>. T</w:t>
      </w:r>
      <w:r w:rsidRPr="00B36617">
        <w:rPr>
          <w:rFonts w:ascii="Times New Roman" w:hAnsi="Times New Roman" w:cs="Times New Roman"/>
          <w:color w:val="1F1F1F"/>
          <w:sz w:val="24"/>
          <w:szCs w:val="24"/>
        </w:rPr>
        <w:t>he debilitating human health status and unsettling ecosystem occasioned by heavy metal exposure is a drawback to achieving sustainable development goals 3 and 15.</w:t>
      </w:r>
    </w:p>
    <w:p w14:paraId="1EF77AD8" w14:textId="77777777" w:rsidR="0064566C" w:rsidRPr="00B36617" w:rsidRDefault="0064566C" w:rsidP="0064566C">
      <w:pPr>
        <w:spacing w:before="240" w:line="360" w:lineRule="auto"/>
        <w:jc w:val="both"/>
        <w:rPr>
          <w:rFonts w:ascii="Times New Roman" w:hAnsi="Times New Roman" w:cs="Times New Roman"/>
          <w:color w:val="1F1F1F"/>
          <w:sz w:val="24"/>
          <w:szCs w:val="24"/>
        </w:rPr>
      </w:pPr>
      <w:r w:rsidRPr="00B36617">
        <w:rPr>
          <w:rFonts w:ascii="Times New Roman" w:hAnsi="Times New Roman" w:cs="Times New Roman"/>
          <w:sz w:val="24"/>
          <w:szCs w:val="24"/>
        </w:rPr>
        <w:t xml:space="preserve">Although heavy metals are ubiquitous in the environment, anthropogenic activities, such as illegal mining further escalate the release of these heavy metals into the environment in a magnitude that is hazardous to the environment </w:t>
      </w:r>
      <w:r>
        <w:rPr>
          <w:rFonts w:ascii="Times New Roman" w:hAnsi="Times New Roman" w:cs="Times New Roman"/>
          <w:sz w:val="24"/>
          <w:szCs w:val="24"/>
        </w:rPr>
        <w:t>(Fatoki et al. 2022)</w:t>
      </w:r>
      <w:r w:rsidRPr="00B36617">
        <w:rPr>
          <w:rFonts w:ascii="Times New Roman" w:hAnsi="Times New Roman" w:cs="Times New Roman"/>
          <w:sz w:val="24"/>
          <w:szCs w:val="24"/>
        </w:rPr>
        <w:t>.</w:t>
      </w:r>
    </w:p>
    <w:p w14:paraId="173081D8" w14:textId="77777777" w:rsidR="0064566C" w:rsidRPr="00B36617" w:rsidRDefault="0064566C" w:rsidP="0064566C">
      <w:pPr>
        <w:spacing w:before="240" w:line="360" w:lineRule="auto"/>
        <w:jc w:val="both"/>
        <w:rPr>
          <w:rFonts w:ascii="Times New Roman" w:hAnsi="Times New Roman" w:cs="Times New Roman"/>
          <w:sz w:val="24"/>
          <w:szCs w:val="24"/>
        </w:rPr>
      </w:pPr>
      <w:r w:rsidRPr="00B36617">
        <w:rPr>
          <w:rFonts w:ascii="Times New Roman" w:hAnsi="Times New Roman" w:cs="Times New Roman"/>
          <w:color w:val="1F1F1F"/>
          <w:sz w:val="24"/>
          <w:szCs w:val="24"/>
        </w:rPr>
        <w:lastRenderedPageBreak/>
        <w:t>In many developing countries such as Nigeria, gold is one of the mineral resources mined actively by various artisans. In Nigeria, this illegal gold mining is common in places like Zamfara State in the northern part of Nigeria, and the Ife/</w:t>
      </w:r>
      <w:proofErr w:type="spellStart"/>
      <w:r w:rsidRPr="00B36617">
        <w:rPr>
          <w:rFonts w:ascii="Times New Roman" w:hAnsi="Times New Roman" w:cs="Times New Roman"/>
          <w:color w:val="1F1F1F"/>
          <w:sz w:val="24"/>
          <w:szCs w:val="24"/>
        </w:rPr>
        <w:t>Ijesa</w:t>
      </w:r>
      <w:proofErr w:type="spellEnd"/>
      <w:r w:rsidRPr="00B36617">
        <w:rPr>
          <w:rFonts w:ascii="Times New Roman" w:hAnsi="Times New Roman" w:cs="Times New Roman"/>
          <w:color w:val="1F1F1F"/>
          <w:sz w:val="24"/>
          <w:szCs w:val="24"/>
        </w:rPr>
        <w:t xml:space="preserve"> axis of Osun State in the southern part of the country. Meanwhile, previous studies have shown that metals such as cadmium (Cd), copper (Cu), lead (Pb), and zinc (Zn) are associated with gold mines and are therefore dispersed downstream as a result of the weathering process of tailings, </w:t>
      </w:r>
      <w:r w:rsidRPr="00B36617">
        <w:rPr>
          <w:rFonts w:ascii="Times New Roman" w:hAnsi="Times New Roman" w:cs="Times New Roman"/>
          <w:sz w:val="24"/>
          <w:szCs w:val="24"/>
        </w:rPr>
        <w:t xml:space="preserve">enhancing the accumulation of these dangerous metals in the water bodies, soils, air, and food crops </w:t>
      </w:r>
      <w:r>
        <w:rPr>
          <w:rFonts w:ascii="Times New Roman" w:hAnsi="Times New Roman" w:cs="Times New Roman"/>
          <w:sz w:val="24"/>
          <w:szCs w:val="24"/>
        </w:rPr>
        <w:t>(Wani et al. 2021)</w:t>
      </w:r>
      <w:r w:rsidRPr="00B36617">
        <w:rPr>
          <w:rFonts w:ascii="Times New Roman" w:hAnsi="Times New Roman" w:cs="Times New Roman"/>
          <w:color w:val="1F1F1F"/>
          <w:sz w:val="24"/>
          <w:szCs w:val="24"/>
        </w:rPr>
        <w:t>.</w:t>
      </w:r>
    </w:p>
    <w:p w14:paraId="3AF1F8FC" w14:textId="77777777" w:rsidR="0064566C" w:rsidRPr="00B36617" w:rsidRDefault="0064566C" w:rsidP="0064566C">
      <w:pPr>
        <w:spacing w:before="240" w:line="360" w:lineRule="auto"/>
        <w:jc w:val="both"/>
        <w:rPr>
          <w:rFonts w:ascii="Times New Roman" w:hAnsi="Times New Roman" w:cs="Times New Roman"/>
          <w:sz w:val="24"/>
          <w:szCs w:val="24"/>
        </w:rPr>
      </w:pPr>
      <w:r w:rsidRPr="00B36617">
        <w:rPr>
          <w:rFonts w:ascii="Times New Roman" w:hAnsi="Times New Roman" w:cs="Times New Roman"/>
          <w:sz w:val="24"/>
          <w:szCs w:val="24"/>
        </w:rPr>
        <w:t xml:space="preserve">High levels of heavy metals in the soil have been shown to result in bioaccumulation in the crops grown on such soil, and they can therefore be transferred to other media via the food chain. Meanwhile, the bioconcentration factor (BCF) of heavy metals in the crop–soil interface has been well documented. Similarly, heavy metal contamination of water is expected to have a myriad of negative effects on local consumption by residents. In addition, it may also result in ecological imbalance and potential disruption of food chains </w:t>
      </w:r>
      <w:r>
        <w:rPr>
          <w:rFonts w:ascii="Times New Roman" w:hAnsi="Times New Roman" w:cs="Times New Roman"/>
          <w:sz w:val="24"/>
          <w:szCs w:val="24"/>
        </w:rPr>
        <w:t>(Belle et al. 2021)</w:t>
      </w:r>
      <w:r w:rsidRPr="00B36617">
        <w:rPr>
          <w:rFonts w:ascii="Times New Roman" w:hAnsi="Times New Roman" w:cs="Times New Roman"/>
          <w:sz w:val="24"/>
          <w:szCs w:val="24"/>
        </w:rPr>
        <w:t>. Furthermore, exposure of humans to heavy metals</w:t>
      </w:r>
      <w:r w:rsidRPr="00B36617">
        <w:rPr>
          <w:rFonts w:ascii="Times New Roman" w:hAnsi="Times New Roman" w:cs="Times New Roman"/>
          <w:color w:val="1F1F1F"/>
          <w:sz w:val="24"/>
          <w:szCs w:val="24"/>
        </w:rPr>
        <w:t xml:space="preserve"> </w:t>
      </w:r>
      <w:r w:rsidRPr="00B36617">
        <w:rPr>
          <w:rFonts w:ascii="Times New Roman" w:hAnsi="Times New Roman" w:cs="Times New Roman"/>
          <w:sz w:val="24"/>
          <w:szCs w:val="24"/>
        </w:rPr>
        <w:t xml:space="preserve">has been linked with </w:t>
      </w:r>
      <w:proofErr w:type="spellStart"/>
      <w:r w:rsidRPr="00B36617">
        <w:rPr>
          <w:rFonts w:ascii="Times New Roman" w:hAnsi="Times New Roman" w:cs="Times New Roman"/>
          <w:sz w:val="24"/>
          <w:szCs w:val="24"/>
        </w:rPr>
        <w:t>plethoral</w:t>
      </w:r>
      <w:proofErr w:type="spellEnd"/>
      <w:r w:rsidRPr="00B36617">
        <w:rPr>
          <w:rFonts w:ascii="Times New Roman" w:hAnsi="Times New Roman" w:cs="Times New Roman"/>
          <w:sz w:val="24"/>
          <w:szCs w:val="24"/>
        </w:rPr>
        <w:t xml:space="preserve"> health challenges such as cancer of multiple origins, cardiovascular diseases, neurological disorders, etc. </w:t>
      </w:r>
      <w:r>
        <w:rPr>
          <w:rFonts w:ascii="Times New Roman" w:hAnsi="Times New Roman" w:cs="Times New Roman"/>
          <w:sz w:val="24"/>
          <w:szCs w:val="24"/>
        </w:rPr>
        <w:t>(Fatoki et al. 2019a)</w:t>
      </w:r>
      <w:r w:rsidRPr="00B36617">
        <w:rPr>
          <w:rFonts w:ascii="Times New Roman" w:hAnsi="Times New Roman" w:cs="Times New Roman"/>
          <w:color w:val="1F1F1F"/>
          <w:sz w:val="24"/>
          <w:szCs w:val="24"/>
        </w:rPr>
        <w:t xml:space="preserve">. </w:t>
      </w:r>
      <w:r w:rsidRPr="00B36617">
        <w:rPr>
          <w:rFonts w:ascii="Times New Roman" w:hAnsi="Times New Roman" w:cs="Times New Roman"/>
          <w:sz w:val="24"/>
          <w:szCs w:val="24"/>
        </w:rPr>
        <w:t xml:space="preserve">In many cases, it has been shown from previous studies that heavy metals induced toxicities via the induction of oxidative stress due to heavy metal-induced enhancement of free radical generation </w:t>
      </w:r>
      <w:r>
        <w:rPr>
          <w:rFonts w:ascii="Times New Roman" w:hAnsi="Times New Roman" w:cs="Times New Roman"/>
          <w:sz w:val="24"/>
          <w:szCs w:val="24"/>
        </w:rPr>
        <w:t>(Fatoki et al. 2019b)</w:t>
      </w:r>
      <w:r w:rsidRPr="00B36617">
        <w:rPr>
          <w:rFonts w:ascii="Times New Roman" w:hAnsi="Times New Roman" w:cs="Times New Roman"/>
          <w:sz w:val="24"/>
          <w:szCs w:val="24"/>
        </w:rPr>
        <w:t xml:space="preserve">. </w:t>
      </w:r>
    </w:p>
    <w:p w14:paraId="6FE9BA41" w14:textId="77777777" w:rsidR="0064566C" w:rsidRPr="00B36617" w:rsidRDefault="0064566C" w:rsidP="0064566C">
      <w:pPr>
        <w:spacing w:before="240" w:line="360" w:lineRule="auto"/>
        <w:jc w:val="both"/>
        <w:rPr>
          <w:rFonts w:ascii="Times New Roman" w:hAnsi="Times New Roman" w:cs="Times New Roman"/>
          <w:color w:val="1F1F1F"/>
          <w:sz w:val="24"/>
          <w:szCs w:val="24"/>
        </w:rPr>
      </w:pPr>
      <w:r w:rsidRPr="00B36617">
        <w:rPr>
          <w:rFonts w:ascii="Times New Roman" w:hAnsi="Times New Roman" w:cs="Times New Roman"/>
          <w:color w:val="1F1F1F"/>
          <w:sz w:val="24"/>
          <w:szCs w:val="24"/>
        </w:rPr>
        <w:t xml:space="preserve">Several countries of the world have had their share of heavy metal poisoning arising from illegal mining activities. These include Fetal Minamata Disease in Japan, mercury-contaminated grains in Iraq, heavy metal contamination of groundwater in Bangladesh, </w:t>
      </w:r>
      <w:r>
        <w:rPr>
          <w:rFonts w:ascii="Times New Roman" w:hAnsi="Times New Roman" w:cs="Times New Roman"/>
          <w:color w:val="1F1F1F"/>
          <w:sz w:val="24"/>
          <w:szCs w:val="24"/>
        </w:rPr>
        <w:t xml:space="preserve">and </w:t>
      </w:r>
      <w:r w:rsidRPr="00B36617">
        <w:rPr>
          <w:rFonts w:ascii="Times New Roman" w:hAnsi="Times New Roman" w:cs="Times New Roman"/>
          <w:color w:val="1F1F1F"/>
          <w:sz w:val="24"/>
          <w:szCs w:val="24"/>
        </w:rPr>
        <w:t xml:space="preserve">heavy metal-contaminated drinking water in Hong Kong, Bolivia, and Berlin. In Nigeria, the incidence of Zamfara lead poisoning is one of the well-reported cases of heavy metal poisoning </w:t>
      </w:r>
      <w:r>
        <w:rPr>
          <w:rFonts w:ascii="Times New Roman" w:hAnsi="Times New Roman" w:cs="Times New Roman"/>
          <w:color w:val="1F1F1F"/>
          <w:sz w:val="24"/>
          <w:szCs w:val="24"/>
        </w:rPr>
        <w:t>(</w:t>
      </w:r>
      <w:proofErr w:type="spellStart"/>
      <w:r>
        <w:rPr>
          <w:rFonts w:ascii="Times New Roman" w:hAnsi="Times New Roman" w:cs="Times New Roman"/>
          <w:color w:val="1F1F1F"/>
          <w:sz w:val="24"/>
          <w:szCs w:val="24"/>
        </w:rPr>
        <w:t>Thurtle</w:t>
      </w:r>
      <w:proofErr w:type="spellEnd"/>
      <w:r>
        <w:rPr>
          <w:rFonts w:ascii="Times New Roman" w:hAnsi="Times New Roman" w:cs="Times New Roman"/>
          <w:color w:val="1F1F1F"/>
          <w:sz w:val="24"/>
          <w:szCs w:val="24"/>
        </w:rPr>
        <w:t xml:space="preserve"> et al. 2024)</w:t>
      </w:r>
      <w:r w:rsidRPr="00B36617">
        <w:rPr>
          <w:rFonts w:ascii="Times New Roman" w:hAnsi="Times New Roman" w:cs="Times New Roman"/>
          <w:color w:val="1F1F1F"/>
          <w:sz w:val="24"/>
          <w:szCs w:val="24"/>
        </w:rPr>
        <w:t>.</w:t>
      </w:r>
    </w:p>
    <w:p w14:paraId="749B403A" w14:textId="77777777" w:rsidR="0064566C" w:rsidRPr="00B36617" w:rsidRDefault="0064566C" w:rsidP="0064566C">
      <w:pPr>
        <w:spacing w:before="240" w:line="360" w:lineRule="auto"/>
        <w:jc w:val="both"/>
        <w:rPr>
          <w:rFonts w:ascii="Times New Roman" w:hAnsi="Times New Roman" w:cs="Times New Roman"/>
          <w:color w:val="1F1F1F"/>
          <w:sz w:val="24"/>
          <w:szCs w:val="24"/>
        </w:rPr>
      </w:pPr>
      <w:r w:rsidRPr="00B36617">
        <w:rPr>
          <w:rFonts w:ascii="Times New Roman" w:hAnsi="Times New Roman" w:cs="Times New Roman"/>
          <w:color w:val="1F1F1F"/>
          <w:sz w:val="24"/>
          <w:szCs w:val="24"/>
        </w:rPr>
        <w:t>Continuous assessment and monitoring of the heavy metal concentration and its impact on the environment and water bodies in places where small-scale mining is actively taking place is essential to ensure an ambient environmental condition is sustained. This study for the first time, therefore aimed at determining the level of soil and drinking water heavy metal contaminations across various illegal mining sites in the Ife/</w:t>
      </w:r>
      <w:proofErr w:type="spellStart"/>
      <w:r w:rsidRPr="00B36617">
        <w:rPr>
          <w:rFonts w:ascii="Times New Roman" w:hAnsi="Times New Roman" w:cs="Times New Roman"/>
          <w:color w:val="1F1F1F"/>
          <w:sz w:val="24"/>
          <w:szCs w:val="24"/>
        </w:rPr>
        <w:t>Ijesa</w:t>
      </w:r>
      <w:proofErr w:type="spellEnd"/>
      <w:r w:rsidRPr="00B36617">
        <w:rPr>
          <w:rFonts w:ascii="Times New Roman" w:hAnsi="Times New Roman" w:cs="Times New Roman"/>
          <w:color w:val="1F1F1F"/>
          <w:sz w:val="24"/>
          <w:szCs w:val="24"/>
        </w:rPr>
        <w:t xml:space="preserve"> axis of Osun State, Nigeria.</w:t>
      </w:r>
    </w:p>
    <w:p w14:paraId="02FBF194" w14:textId="77777777" w:rsidR="0064566C" w:rsidRPr="00B36617" w:rsidRDefault="0064566C" w:rsidP="0064566C">
      <w:pPr>
        <w:spacing w:before="24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t>Material and methods</w:t>
      </w:r>
    </w:p>
    <w:p w14:paraId="166F5BA9"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
          <w:color w:val="1F1F1F"/>
          <w:sz w:val="24"/>
          <w:szCs w:val="24"/>
        </w:rPr>
        <w:lastRenderedPageBreak/>
        <w:t>Description of Study Areas</w:t>
      </w:r>
    </w:p>
    <w:p w14:paraId="491C3245"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The study was conducted in the Ife – </w:t>
      </w:r>
      <w:proofErr w:type="spellStart"/>
      <w:r w:rsidRPr="00B36617">
        <w:rPr>
          <w:rFonts w:ascii="Times New Roman" w:hAnsi="Times New Roman" w:cs="Times New Roman"/>
          <w:bCs/>
          <w:color w:val="1F1F1F"/>
          <w:sz w:val="24"/>
          <w:szCs w:val="24"/>
        </w:rPr>
        <w:t>Ijesa</w:t>
      </w:r>
      <w:proofErr w:type="spellEnd"/>
      <w:r w:rsidRPr="00B36617">
        <w:rPr>
          <w:rFonts w:ascii="Times New Roman" w:hAnsi="Times New Roman" w:cs="Times New Roman"/>
          <w:bCs/>
          <w:color w:val="1F1F1F"/>
          <w:sz w:val="24"/>
          <w:szCs w:val="24"/>
        </w:rPr>
        <w:t xml:space="preserve"> axis covering </w:t>
      </w:r>
      <w:proofErr w:type="spellStart"/>
      <w:r w:rsidRPr="00B36617">
        <w:rPr>
          <w:rFonts w:ascii="Times New Roman" w:hAnsi="Times New Roman" w:cs="Times New Roman"/>
          <w:bCs/>
          <w:color w:val="1F1F1F"/>
          <w:sz w:val="24"/>
          <w:szCs w:val="24"/>
        </w:rPr>
        <w:t>Ilesa</w:t>
      </w:r>
      <w:proofErr w:type="spellEnd"/>
      <w:r w:rsidRPr="00B36617">
        <w:rPr>
          <w:rFonts w:ascii="Times New Roman" w:hAnsi="Times New Roman" w:cs="Times New Roman"/>
          <w:bCs/>
          <w:color w:val="1F1F1F"/>
          <w:sz w:val="24"/>
          <w:szCs w:val="24"/>
        </w:rPr>
        <w:t xml:space="preserve"> East, </w:t>
      </w:r>
      <w:proofErr w:type="spellStart"/>
      <w:r w:rsidRPr="00B36617">
        <w:rPr>
          <w:rFonts w:ascii="Times New Roman" w:hAnsi="Times New Roman" w:cs="Times New Roman"/>
          <w:bCs/>
          <w:color w:val="1F1F1F"/>
          <w:sz w:val="24"/>
          <w:szCs w:val="24"/>
        </w:rPr>
        <w:t>Ilesa</w:t>
      </w:r>
      <w:proofErr w:type="spellEnd"/>
      <w:r w:rsidRPr="00B36617">
        <w:rPr>
          <w:rFonts w:ascii="Times New Roman" w:hAnsi="Times New Roman" w:cs="Times New Roman"/>
          <w:bCs/>
          <w:color w:val="1F1F1F"/>
          <w:sz w:val="24"/>
          <w:szCs w:val="24"/>
        </w:rPr>
        <w:t xml:space="preserve"> West, </w:t>
      </w:r>
      <w:proofErr w:type="spellStart"/>
      <w:r w:rsidRPr="00B36617">
        <w:rPr>
          <w:rFonts w:ascii="Times New Roman" w:hAnsi="Times New Roman" w:cs="Times New Roman"/>
          <w:bCs/>
          <w:color w:val="1F1F1F"/>
          <w:sz w:val="24"/>
          <w:szCs w:val="24"/>
        </w:rPr>
        <w:t>Atakunmosa</w:t>
      </w:r>
      <w:proofErr w:type="spellEnd"/>
      <w:r w:rsidRPr="00B36617">
        <w:rPr>
          <w:rFonts w:ascii="Times New Roman" w:hAnsi="Times New Roman" w:cs="Times New Roman"/>
          <w:bCs/>
          <w:color w:val="1F1F1F"/>
          <w:sz w:val="24"/>
          <w:szCs w:val="24"/>
        </w:rPr>
        <w:t xml:space="preserve"> East, </w:t>
      </w:r>
      <w:proofErr w:type="spellStart"/>
      <w:r w:rsidRPr="00B36617">
        <w:rPr>
          <w:rFonts w:ascii="Times New Roman" w:hAnsi="Times New Roman" w:cs="Times New Roman"/>
          <w:bCs/>
          <w:color w:val="1F1F1F"/>
          <w:sz w:val="24"/>
          <w:szCs w:val="24"/>
        </w:rPr>
        <w:t>Atakunmosa</w:t>
      </w:r>
      <w:proofErr w:type="spellEnd"/>
      <w:r w:rsidRPr="00B36617">
        <w:rPr>
          <w:rFonts w:ascii="Times New Roman" w:hAnsi="Times New Roman" w:cs="Times New Roman"/>
          <w:bCs/>
          <w:color w:val="1F1F1F"/>
          <w:sz w:val="24"/>
          <w:szCs w:val="24"/>
        </w:rPr>
        <w:t xml:space="preserve"> West, Ife Central, </w:t>
      </w:r>
      <w:proofErr w:type="spellStart"/>
      <w:r w:rsidRPr="00B36617">
        <w:rPr>
          <w:rFonts w:ascii="Times New Roman" w:hAnsi="Times New Roman" w:cs="Times New Roman"/>
          <w:bCs/>
          <w:color w:val="1F1F1F"/>
          <w:sz w:val="24"/>
          <w:szCs w:val="24"/>
        </w:rPr>
        <w:t>Obokun</w:t>
      </w:r>
      <w:proofErr w:type="spellEnd"/>
      <w:r w:rsidRPr="00B36617">
        <w:rPr>
          <w:rFonts w:ascii="Times New Roman" w:hAnsi="Times New Roman" w:cs="Times New Roman"/>
          <w:bCs/>
          <w:color w:val="1F1F1F"/>
          <w:sz w:val="24"/>
          <w:szCs w:val="24"/>
        </w:rPr>
        <w:t xml:space="preserve">, and Osogbo Local Government Areas of Osun State, Southwest Nigeria. The study area is known for heavy artisanal mining activities. The Geographic Positioning System (GPS) of the sampling areas is detailed in Table 1. Samples were also taken from the Osun Osogbo River because most of the river water studied flows directly to the Osun Osogbo River. </w:t>
      </w:r>
    </w:p>
    <w:p w14:paraId="59C163AC" w14:textId="77777777" w:rsidR="0064566C" w:rsidRPr="00B36617" w:rsidRDefault="0064566C" w:rsidP="0064566C">
      <w:pPr>
        <w:spacing w:before="24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t>Table 1: Description of the Study Areas</w:t>
      </w:r>
    </w:p>
    <w:tbl>
      <w:tblPr>
        <w:tblW w:w="0" w:type="auto"/>
        <w:tblBorders>
          <w:top w:val="single" w:sz="4" w:space="0" w:color="auto"/>
          <w:bottom w:val="single" w:sz="4" w:space="0" w:color="auto"/>
        </w:tblBorders>
        <w:tblLook w:val="04A0" w:firstRow="1" w:lastRow="0" w:firstColumn="1" w:lastColumn="0" w:noHBand="0" w:noVBand="1"/>
      </w:tblPr>
      <w:tblGrid>
        <w:gridCol w:w="625"/>
        <w:gridCol w:w="3690"/>
        <w:gridCol w:w="1710"/>
        <w:gridCol w:w="3325"/>
      </w:tblGrid>
      <w:tr w:rsidR="0064566C" w:rsidRPr="00B36617" w14:paraId="1918E5C6" w14:textId="77777777" w:rsidTr="00DE2865">
        <w:tc>
          <w:tcPr>
            <w:tcW w:w="625" w:type="dxa"/>
            <w:tcBorders>
              <w:top w:val="single" w:sz="4" w:space="0" w:color="auto"/>
              <w:bottom w:val="single" w:sz="4" w:space="0" w:color="auto"/>
            </w:tcBorders>
          </w:tcPr>
          <w:p w14:paraId="6B1998D2" w14:textId="77777777" w:rsidR="0064566C" w:rsidRPr="00B36617" w:rsidRDefault="0064566C" w:rsidP="00DE2865">
            <w:pPr>
              <w:spacing w:after="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t>S/N</w:t>
            </w:r>
          </w:p>
        </w:tc>
        <w:tc>
          <w:tcPr>
            <w:tcW w:w="3690" w:type="dxa"/>
            <w:tcBorders>
              <w:top w:val="single" w:sz="4" w:space="0" w:color="auto"/>
              <w:bottom w:val="single" w:sz="4" w:space="0" w:color="auto"/>
            </w:tcBorders>
          </w:tcPr>
          <w:p w14:paraId="50089A3D" w14:textId="77777777" w:rsidR="0064566C" w:rsidRPr="00B36617" w:rsidRDefault="0064566C" w:rsidP="00DE2865">
            <w:pPr>
              <w:spacing w:after="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t>Location Name</w:t>
            </w:r>
          </w:p>
        </w:tc>
        <w:tc>
          <w:tcPr>
            <w:tcW w:w="1710" w:type="dxa"/>
            <w:tcBorders>
              <w:top w:val="single" w:sz="4" w:space="0" w:color="auto"/>
              <w:bottom w:val="single" w:sz="4" w:space="0" w:color="auto"/>
            </w:tcBorders>
          </w:tcPr>
          <w:p w14:paraId="7511EA01" w14:textId="77777777" w:rsidR="0064566C" w:rsidRPr="00B36617" w:rsidRDefault="0064566C" w:rsidP="00DE2865">
            <w:pPr>
              <w:spacing w:after="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t>Location Code</w:t>
            </w:r>
          </w:p>
        </w:tc>
        <w:tc>
          <w:tcPr>
            <w:tcW w:w="3325" w:type="dxa"/>
            <w:tcBorders>
              <w:top w:val="single" w:sz="4" w:space="0" w:color="auto"/>
              <w:bottom w:val="single" w:sz="4" w:space="0" w:color="auto"/>
            </w:tcBorders>
          </w:tcPr>
          <w:p w14:paraId="4B4B0C04" w14:textId="77777777" w:rsidR="0064566C" w:rsidRPr="00B36617" w:rsidRDefault="0064566C" w:rsidP="00DE2865">
            <w:pPr>
              <w:spacing w:after="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t>GPS Location</w:t>
            </w:r>
          </w:p>
        </w:tc>
      </w:tr>
      <w:tr w:rsidR="0064566C" w:rsidRPr="00B36617" w14:paraId="07A5C344" w14:textId="77777777" w:rsidTr="00DE2865">
        <w:tc>
          <w:tcPr>
            <w:tcW w:w="625" w:type="dxa"/>
            <w:tcBorders>
              <w:top w:val="single" w:sz="4" w:space="0" w:color="auto"/>
            </w:tcBorders>
          </w:tcPr>
          <w:p w14:paraId="6B339B1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w:t>
            </w:r>
          </w:p>
        </w:tc>
        <w:tc>
          <w:tcPr>
            <w:tcW w:w="3690" w:type="dxa"/>
            <w:tcBorders>
              <w:top w:val="single" w:sz="4" w:space="0" w:color="auto"/>
            </w:tcBorders>
          </w:tcPr>
          <w:p w14:paraId="35D2C4F6"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Ileki</w:t>
            </w:r>
            <w:proofErr w:type="spellEnd"/>
            <w:r w:rsidRPr="00B36617">
              <w:rPr>
                <w:rFonts w:ascii="Times New Roman" w:hAnsi="Times New Roman" w:cs="Times New Roman"/>
                <w:bCs/>
                <w:color w:val="1F1F1F"/>
                <w:sz w:val="24"/>
                <w:szCs w:val="24"/>
              </w:rPr>
              <w:t xml:space="preserve"> Mining Site</w:t>
            </w:r>
          </w:p>
        </w:tc>
        <w:tc>
          <w:tcPr>
            <w:tcW w:w="1710" w:type="dxa"/>
            <w:tcBorders>
              <w:top w:val="single" w:sz="4" w:space="0" w:color="auto"/>
            </w:tcBorders>
          </w:tcPr>
          <w:p w14:paraId="71DADCF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001M</w:t>
            </w:r>
          </w:p>
        </w:tc>
        <w:tc>
          <w:tcPr>
            <w:tcW w:w="3325" w:type="dxa"/>
            <w:tcBorders>
              <w:top w:val="single" w:sz="4" w:space="0" w:color="auto"/>
            </w:tcBorders>
          </w:tcPr>
          <w:p w14:paraId="745BFA7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N7°34´58´´E4°47´37´´</w:t>
            </w:r>
          </w:p>
        </w:tc>
      </w:tr>
      <w:tr w:rsidR="0064566C" w:rsidRPr="00B36617" w14:paraId="04862785" w14:textId="77777777" w:rsidTr="00DE2865">
        <w:tc>
          <w:tcPr>
            <w:tcW w:w="625" w:type="dxa"/>
          </w:tcPr>
          <w:p w14:paraId="7D40B52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2</w:t>
            </w:r>
          </w:p>
        </w:tc>
        <w:tc>
          <w:tcPr>
            <w:tcW w:w="3690" w:type="dxa"/>
          </w:tcPr>
          <w:p w14:paraId="3673AFBB"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Ileki</w:t>
            </w:r>
            <w:proofErr w:type="spellEnd"/>
            <w:r w:rsidRPr="00B36617">
              <w:rPr>
                <w:rFonts w:ascii="Times New Roman" w:hAnsi="Times New Roman" w:cs="Times New Roman"/>
                <w:bCs/>
                <w:color w:val="1F1F1F"/>
                <w:sz w:val="24"/>
                <w:szCs w:val="24"/>
              </w:rPr>
              <w:t xml:space="preserve"> (Drinking Water)</w:t>
            </w:r>
          </w:p>
        </w:tc>
        <w:tc>
          <w:tcPr>
            <w:tcW w:w="1710" w:type="dxa"/>
          </w:tcPr>
          <w:p w14:paraId="0F2962E4"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001D</w:t>
            </w:r>
          </w:p>
        </w:tc>
        <w:tc>
          <w:tcPr>
            <w:tcW w:w="3325" w:type="dxa"/>
          </w:tcPr>
          <w:p w14:paraId="41C38305"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N7°34´58´´E4°47´37´´</w:t>
            </w:r>
          </w:p>
        </w:tc>
      </w:tr>
      <w:tr w:rsidR="0064566C" w:rsidRPr="00B36617" w14:paraId="52CC3DB1" w14:textId="77777777" w:rsidTr="00DE2865">
        <w:tc>
          <w:tcPr>
            <w:tcW w:w="625" w:type="dxa"/>
          </w:tcPr>
          <w:p w14:paraId="29A6BE7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3</w:t>
            </w:r>
          </w:p>
        </w:tc>
        <w:tc>
          <w:tcPr>
            <w:tcW w:w="3690" w:type="dxa"/>
          </w:tcPr>
          <w:p w14:paraId="7CE6521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Isireyun</w:t>
            </w:r>
            <w:proofErr w:type="spellEnd"/>
            <w:r w:rsidRPr="00B36617">
              <w:rPr>
                <w:rFonts w:ascii="Times New Roman" w:hAnsi="Times New Roman" w:cs="Times New Roman"/>
                <w:bCs/>
                <w:color w:val="1F1F1F"/>
                <w:sz w:val="24"/>
                <w:szCs w:val="24"/>
              </w:rPr>
              <w:t xml:space="preserve"> Village Mining Site</w:t>
            </w:r>
          </w:p>
        </w:tc>
        <w:tc>
          <w:tcPr>
            <w:tcW w:w="1710" w:type="dxa"/>
          </w:tcPr>
          <w:p w14:paraId="2AE93625"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002M</w:t>
            </w:r>
          </w:p>
        </w:tc>
        <w:tc>
          <w:tcPr>
            <w:tcW w:w="3325" w:type="dxa"/>
          </w:tcPr>
          <w:p w14:paraId="4FCEFCF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N7°34´52´´E4°41´35´´</w:t>
            </w:r>
          </w:p>
        </w:tc>
      </w:tr>
      <w:tr w:rsidR="0064566C" w:rsidRPr="00B36617" w14:paraId="5D75B478" w14:textId="77777777" w:rsidTr="00DE2865">
        <w:tc>
          <w:tcPr>
            <w:tcW w:w="625" w:type="dxa"/>
          </w:tcPr>
          <w:p w14:paraId="0067899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4</w:t>
            </w:r>
          </w:p>
        </w:tc>
        <w:tc>
          <w:tcPr>
            <w:tcW w:w="3690" w:type="dxa"/>
          </w:tcPr>
          <w:p w14:paraId="1F163AFA"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Isireyun</w:t>
            </w:r>
            <w:proofErr w:type="spellEnd"/>
            <w:r w:rsidRPr="00B36617">
              <w:rPr>
                <w:rFonts w:ascii="Times New Roman" w:hAnsi="Times New Roman" w:cs="Times New Roman"/>
                <w:bCs/>
                <w:color w:val="1F1F1F"/>
                <w:sz w:val="24"/>
                <w:szCs w:val="24"/>
              </w:rPr>
              <w:t xml:space="preserve"> Village (Drinking Water)</w:t>
            </w:r>
          </w:p>
        </w:tc>
        <w:tc>
          <w:tcPr>
            <w:tcW w:w="1710" w:type="dxa"/>
          </w:tcPr>
          <w:p w14:paraId="32E1497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002D</w:t>
            </w:r>
          </w:p>
        </w:tc>
        <w:tc>
          <w:tcPr>
            <w:tcW w:w="3325" w:type="dxa"/>
          </w:tcPr>
          <w:p w14:paraId="07CCF8E9"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N7°34´52´´E4°41´35´´</w:t>
            </w:r>
          </w:p>
        </w:tc>
      </w:tr>
      <w:tr w:rsidR="0064566C" w:rsidRPr="00B36617" w14:paraId="445C93C3" w14:textId="77777777" w:rsidTr="00DE2865">
        <w:tc>
          <w:tcPr>
            <w:tcW w:w="625" w:type="dxa"/>
          </w:tcPr>
          <w:p w14:paraId="079957C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5</w:t>
            </w:r>
          </w:p>
        </w:tc>
        <w:tc>
          <w:tcPr>
            <w:tcW w:w="3690" w:type="dxa"/>
          </w:tcPr>
          <w:p w14:paraId="20C9549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Ibodi</w:t>
            </w:r>
            <w:proofErr w:type="spellEnd"/>
            <w:r w:rsidRPr="00B36617">
              <w:rPr>
                <w:rFonts w:ascii="Times New Roman" w:hAnsi="Times New Roman" w:cs="Times New Roman"/>
                <w:bCs/>
                <w:color w:val="1F1F1F"/>
                <w:sz w:val="24"/>
                <w:szCs w:val="24"/>
              </w:rPr>
              <w:t xml:space="preserve"> Mining Site</w:t>
            </w:r>
          </w:p>
        </w:tc>
        <w:tc>
          <w:tcPr>
            <w:tcW w:w="1710" w:type="dxa"/>
          </w:tcPr>
          <w:p w14:paraId="66C01DB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003M</w:t>
            </w:r>
          </w:p>
        </w:tc>
        <w:tc>
          <w:tcPr>
            <w:tcW w:w="3325" w:type="dxa"/>
          </w:tcPr>
          <w:p w14:paraId="7341F4E3"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N7°34´52´´E4°40´351´´</w:t>
            </w:r>
          </w:p>
        </w:tc>
      </w:tr>
      <w:tr w:rsidR="0064566C" w:rsidRPr="00B36617" w14:paraId="5ACBA449" w14:textId="77777777" w:rsidTr="00DE2865">
        <w:tc>
          <w:tcPr>
            <w:tcW w:w="625" w:type="dxa"/>
          </w:tcPr>
          <w:p w14:paraId="2E9D7DE0"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6</w:t>
            </w:r>
          </w:p>
        </w:tc>
        <w:tc>
          <w:tcPr>
            <w:tcW w:w="3690" w:type="dxa"/>
          </w:tcPr>
          <w:p w14:paraId="6AF2D2A3"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Ibodi</w:t>
            </w:r>
            <w:proofErr w:type="spellEnd"/>
            <w:r w:rsidRPr="00B36617">
              <w:rPr>
                <w:rFonts w:ascii="Times New Roman" w:hAnsi="Times New Roman" w:cs="Times New Roman"/>
                <w:bCs/>
                <w:color w:val="1F1F1F"/>
                <w:sz w:val="24"/>
                <w:szCs w:val="24"/>
              </w:rPr>
              <w:t xml:space="preserve"> (Drinking Water)</w:t>
            </w:r>
          </w:p>
        </w:tc>
        <w:tc>
          <w:tcPr>
            <w:tcW w:w="1710" w:type="dxa"/>
          </w:tcPr>
          <w:p w14:paraId="0087B65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003D</w:t>
            </w:r>
          </w:p>
        </w:tc>
        <w:tc>
          <w:tcPr>
            <w:tcW w:w="3325" w:type="dxa"/>
          </w:tcPr>
          <w:p w14:paraId="716C176D"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N7°35´34´´E4°40´43´´</w:t>
            </w:r>
          </w:p>
        </w:tc>
      </w:tr>
      <w:tr w:rsidR="0064566C" w:rsidRPr="00B36617" w14:paraId="7C29F81B" w14:textId="77777777" w:rsidTr="00DE2865">
        <w:tc>
          <w:tcPr>
            <w:tcW w:w="625" w:type="dxa"/>
          </w:tcPr>
          <w:p w14:paraId="516A7B4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7</w:t>
            </w:r>
          </w:p>
        </w:tc>
        <w:tc>
          <w:tcPr>
            <w:tcW w:w="3690" w:type="dxa"/>
          </w:tcPr>
          <w:p w14:paraId="7D084F2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Arowaji</w:t>
            </w:r>
            <w:proofErr w:type="spellEnd"/>
            <w:r w:rsidRPr="00B36617">
              <w:rPr>
                <w:rFonts w:ascii="Times New Roman" w:hAnsi="Times New Roman" w:cs="Times New Roman"/>
                <w:bCs/>
                <w:color w:val="1F1F1F"/>
                <w:sz w:val="24"/>
                <w:szCs w:val="24"/>
              </w:rPr>
              <w:t xml:space="preserve"> Mining Site 1</w:t>
            </w:r>
          </w:p>
        </w:tc>
        <w:tc>
          <w:tcPr>
            <w:tcW w:w="1710" w:type="dxa"/>
          </w:tcPr>
          <w:p w14:paraId="42D238E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004M</w:t>
            </w:r>
          </w:p>
        </w:tc>
        <w:tc>
          <w:tcPr>
            <w:tcW w:w="3325" w:type="dxa"/>
          </w:tcPr>
          <w:p w14:paraId="15DDE1B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N7°35´24´´E4°38´48´´</w:t>
            </w:r>
          </w:p>
        </w:tc>
      </w:tr>
      <w:tr w:rsidR="0064566C" w:rsidRPr="00B36617" w14:paraId="641DB14C" w14:textId="77777777" w:rsidTr="00DE2865">
        <w:tc>
          <w:tcPr>
            <w:tcW w:w="625" w:type="dxa"/>
          </w:tcPr>
          <w:p w14:paraId="71202BF3"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8</w:t>
            </w:r>
          </w:p>
        </w:tc>
        <w:tc>
          <w:tcPr>
            <w:tcW w:w="3690" w:type="dxa"/>
          </w:tcPr>
          <w:p w14:paraId="7A430B20"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Arowaji</w:t>
            </w:r>
            <w:proofErr w:type="spellEnd"/>
            <w:r w:rsidRPr="00B36617">
              <w:rPr>
                <w:rFonts w:ascii="Times New Roman" w:hAnsi="Times New Roman" w:cs="Times New Roman"/>
                <w:bCs/>
                <w:color w:val="1F1F1F"/>
                <w:sz w:val="24"/>
                <w:szCs w:val="24"/>
              </w:rPr>
              <w:t xml:space="preserve"> (Drinking Water)</w:t>
            </w:r>
          </w:p>
        </w:tc>
        <w:tc>
          <w:tcPr>
            <w:tcW w:w="1710" w:type="dxa"/>
          </w:tcPr>
          <w:p w14:paraId="790EC295"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004D</w:t>
            </w:r>
          </w:p>
        </w:tc>
        <w:tc>
          <w:tcPr>
            <w:tcW w:w="3325" w:type="dxa"/>
          </w:tcPr>
          <w:p w14:paraId="464BC6FD"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N7°35´24´´E4°38´48´´</w:t>
            </w:r>
          </w:p>
        </w:tc>
      </w:tr>
      <w:tr w:rsidR="0064566C" w:rsidRPr="00B36617" w14:paraId="397CF264" w14:textId="77777777" w:rsidTr="00DE2865">
        <w:tc>
          <w:tcPr>
            <w:tcW w:w="625" w:type="dxa"/>
          </w:tcPr>
          <w:p w14:paraId="6227A532"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9</w:t>
            </w:r>
          </w:p>
        </w:tc>
        <w:tc>
          <w:tcPr>
            <w:tcW w:w="3690" w:type="dxa"/>
          </w:tcPr>
          <w:p w14:paraId="25F9614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Arowaji</w:t>
            </w:r>
            <w:proofErr w:type="spellEnd"/>
            <w:r w:rsidRPr="00B36617">
              <w:rPr>
                <w:rFonts w:ascii="Times New Roman" w:hAnsi="Times New Roman" w:cs="Times New Roman"/>
                <w:bCs/>
                <w:color w:val="1F1F1F"/>
                <w:sz w:val="24"/>
                <w:szCs w:val="24"/>
              </w:rPr>
              <w:t xml:space="preserve"> Mining Site 2</w:t>
            </w:r>
          </w:p>
        </w:tc>
        <w:tc>
          <w:tcPr>
            <w:tcW w:w="1710" w:type="dxa"/>
          </w:tcPr>
          <w:p w14:paraId="6B15D322"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004S</w:t>
            </w:r>
          </w:p>
        </w:tc>
        <w:tc>
          <w:tcPr>
            <w:tcW w:w="3325" w:type="dxa"/>
          </w:tcPr>
          <w:p w14:paraId="3F51A03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N7°35´24´´E4°38´48´´</w:t>
            </w:r>
          </w:p>
        </w:tc>
      </w:tr>
      <w:tr w:rsidR="0064566C" w:rsidRPr="00B36617" w14:paraId="43BC9F88" w14:textId="77777777" w:rsidTr="00DE2865">
        <w:tc>
          <w:tcPr>
            <w:tcW w:w="625" w:type="dxa"/>
          </w:tcPr>
          <w:p w14:paraId="096BC2F1"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10</w:t>
            </w:r>
          </w:p>
        </w:tc>
        <w:tc>
          <w:tcPr>
            <w:tcW w:w="3690" w:type="dxa"/>
          </w:tcPr>
          <w:p w14:paraId="06225E83"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Igila</w:t>
            </w:r>
            <w:proofErr w:type="spellEnd"/>
            <w:r w:rsidRPr="00B36617">
              <w:rPr>
                <w:rFonts w:ascii="Times New Roman" w:hAnsi="Times New Roman" w:cs="Times New Roman"/>
                <w:bCs/>
                <w:color w:val="1F1F1F"/>
                <w:sz w:val="24"/>
                <w:szCs w:val="24"/>
              </w:rPr>
              <w:t xml:space="preserve"> Mining Site</w:t>
            </w:r>
          </w:p>
        </w:tc>
        <w:tc>
          <w:tcPr>
            <w:tcW w:w="1710" w:type="dxa"/>
          </w:tcPr>
          <w:p w14:paraId="6F907B96"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005M</w:t>
            </w:r>
          </w:p>
        </w:tc>
        <w:tc>
          <w:tcPr>
            <w:tcW w:w="3325" w:type="dxa"/>
          </w:tcPr>
          <w:p w14:paraId="14E22BF2"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N7°35´13´´E4°39´58´´</w:t>
            </w:r>
          </w:p>
        </w:tc>
      </w:tr>
      <w:tr w:rsidR="0064566C" w:rsidRPr="00B36617" w14:paraId="2E1E41E9" w14:textId="77777777" w:rsidTr="00DE2865">
        <w:tc>
          <w:tcPr>
            <w:tcW w:w="625" w:type="dxa"/>
          </w:tcPr>
          <w:p w14:paraId="3640FC39"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11</w:t>
            </w:r>
          </w:p>
        </w:tc>
        <w:tc>
          <w:tcPr>
            <w:tcW w:w="3690" w:type="dxa"/>
          </w:tcPr>
          <w:p w14:paraId="7618EC0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Igila</w:t>
            </w:r>
            <w:proofErr w:type="spellEnd"/>
            <w:r w:rsidRPr="00B36617">
              <w:rPr>
                <w:rFonts w:ascii="Times New Roman" w:hAnsi="Times New Roman" w:cs="Times New Roman"/>
                <w:bCs/>
                <w:color w:val="1F1F1F"/>
                <w:sz w:val="24"/>
                <w:szCs w:val="24"/>
              </w:rPr>
              <w:t xml:space="preserve"> (Drinking Water)</w:t>
            </w:r>
          </w:p>
        </w:tc>
        <w:tc>
          <w:tcPr>
            <w:tcW w:w="1710" w:type="dxa"/>
          </w:tcPr>
          <w:p w14:paraId="3524844B"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005D</w:t>
            </w:r>
          </w:p>
        </w:tc>
        <w:tc>
          <w:tcPr>
            <w:tcW w:w="3325" w:type="dxa"/>
          </w:tcPr>
          <w:p w14:paraId="54F3F581"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N7°35´13´´E4°39´58´´</w:t>
            </w:r>
          </w:p>
        </w:tc>
      </w:tr>
      <w:tr w:rsidR="0064566C" w:rsidRPr="00B36617" w14:paraId="13BFD0EA" w14:textId="77777777" w:rsidTr="00DE2865">
        <w:tc>
          <w:tcPr>
            <w:tcW w:w="625" w:type="dxa"/>
          </w:tcPr>
          <w:p w14:paraId="59D35EA3"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12</w:t>
            </w:r>
          </w:p>
        </w:tc>
        <w:tc>
          <w:tcPr>
            <w:tcW w:w="3690" w:type="dxa"/>
          </w:tcPr>
          <w:p w14:paraId="1CE268A3"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Ajangila</w:t>
            </w:r>
            <w:proofErr w:type="spellEnd"/>
            <w:r w:rsidRPr="00B36617">
              <w:rPr>
                <w:rFonts w:ascii="Times New Roman" w:hAnsi="Times New Roman" w:cs="Times New Roman"/>
                <w:bCs/>
                <w:color w:val="1F1F1F"/>
                <w:sz w:val="24"/>
                <w:szCs w:val="24"/>
              </w:rPr>
              <w:t xml:space="preserve"> </w:t>
            </w:r>
            <w:proofErr w:type="spellStart"/>
            <w:r w:rsidRPr="00B36617">
              <w:rPr>
                <w:rFonts w:ascii="Times New Roman" w:hAnsi="Times New Roman" w:cs="Times New Roman"/>
                <w:bCs/>
                <w:color w:val="1F1F1F"/>
                <w:sz w:val="24"/>
                <w:szCs w:val="24"/>
              </w:rPr>
              <w:t>Itamerin</w:t>
            </w:r>
            <w:proofErr w:type="spellEnd"/>
            <w:r w:rsidRPr="00B36617">
              <w:rPr>
                <w:rFonts w:ascii="Times New Roman" w:hAnsi="Times New Roman" w:cs="Times New Roman"/>
                <w:bCs/>
                <w:color w:val="1F1F1F"/>
                <w:sz w:val="24"/>
                <w:szCs w:val="24"/>
              </w:rPr>
              <w:t xml:space="preserve"> Mining Site</w:t>
            </w:r>
          </w:p>
        </w:tc>
        <w:tc>
          <w:tcPr>
            <w:tcW w:w="1710" w:type="dxa"/>
          </w:tcPr>
          <w:p w14:paraId="34D4EB64"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006M</w:t>
            </w:r>
          </w:p>
        </w:tc>
        <w:tc>
          <w:tcPr>
            <w:tcW w:w="3325" w:type="dxa"/>
          </w:tcPr>
          <w:p w14:paraId="67571B51"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N7°36´7´´E4°41´39´´</w:t>
            </w:r>
          </w:p>
        </w:tc>
      </w:tr>
      <w:tr w:rsidR="0064566C" w:rsidRPr="00B36617" w14:paraId="22EA3429" w14:textId="77777777" w:rsidTr="00DE2865">
        <w:tc>
          <w:tcPr>
            <w:tcW w:w="625" w:type="dxa"/>
          </w:tcPr>
          <w:p w14:paraId="40BE565B"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13</w:t>
            </w:r>
          </w:p>
        </w:tc>
        <w:tc>
          <w:tcPr>
            <w:tcW w:w="3690" w:type="dxa"/>
          </w:tcPr>
          <w:p w14:paraId="6103C77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Ajangila</w:t>
            </w:r>
            <w:proofErr w:type="spellEnd"/>
            <w:r w:rsidRPr="00B36617">
              <w:rPr>
                <w:rFonts w:ascii="Times New Roman" w:hAnsi="Times New Roman" w:cs="Times New Roman"/>
                <w:bCs/>
                <w:color w:val="1F1F1F"/>
                <w:sz w:val="24"/>
                <w:szCs w:val="24"/>
              </w:rPr>
              <w:t xml:space="preserve"> </w:t>
            </w:r>
            <w:proofErr w:type="spellStart"/>
            <w:r w:rsidRPr="00B36617">
              <w:rPr>
                <w:rFonts w:ascii="Times New Roman" w:hAnsi="Times New Roman" w:cs="Times New Roman"/>
                <w:bCs/>
                <w:color w:val="1F1F1F"/>
                <w:sz w:val="24"/>
                <w:szCs w:val="24"/>
              </w:rPr>
              <w:t>Itamerin</w:t>
            </w:r>
            <w:proofErr w:type="spellEnd"/>
            <w:r w:rsidRPr="00B36617">
              <w:rPr>
                <w:rFonts w:ascii="Times New Roman" w:hAnsi="Times New Roman" w:cs="Times New Roman"/>
                <w:bCs/>
                <w:color w:val="1F1F1F"/>
                <w:sz w:val="24"/>
                <w:szCs w:val="24"/>
              </w:rPr>
              <w:t xml:space="preserve"> (Drinking Water)</w:t>
            </w:r>
          </w:p>
        </w:tc>
        <w:tc>
          <w:tcPr>
            <w:tcW w:w="1710" w:type="dxa"/>
          </w:tcPr>
          <w:p w14:paraId="6908C57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006D</w:t>
            </w:r>
          </w:p>
        </w:tc>
        <w:tc>
          <w:tcPr>
            <w:tcW w:w="3325" w:type="dxa"/>
          </w:tcPr>
          <w:p w14:paraId="108D971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N7°36´7´´E4°41´39´´</w:t>
            </w:r>
          </w:p>
        </w:tc>
      </w:tr>
      <w:tr w:rsidR="0064566C" w:rsidRPr="00B36617" w14:paraId="68022D1B" w14:textId="77777777" w:rsidTr="00DE2865">
        <w:tc>
          <w:tcPr>
            <w:tcW w:w="625" w:type="dxa"/>
          </w:tcPr>
          <w:p w14:paraId="0DDFC477"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14</w:t>
            </w:r>
          </w:p>
        </w:tc>
        <w:tc>
          <w:tcPr>
            <w:tcW w:w="3690" w:type="dxa"/>
          </w:tcPr>
          <w:p w14:paraId="5C80CC37"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Idominasi</w:t>
            </w:r>
            <w:proofErr w:type="spellEnd"/>
            <w:r w:rsidRPr="00B36617">
              <w:rPr>
                <w:rFonts w:ascii="Times New Roman" w:hAnsi="Times New Roman" w:cs="Times New Roman"/>
                <w:bCs/>
                <w:color w:val="1F1F1F"/>
                <w:sz w:val="24"/>
                <w:szCs w:val="24"/>
              </w:rPr>
              <w:t xml:space="preserve"> Mining Site</w:t>
            </w:r>
          </w:p>
        </w:tc>
        <w:tc>
          <w:tcPr>
            <w:tcW w:w="1710" w:type="dxa"/>
          </w:tcPr>
          <w:p w14:paraId="542742A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007M</w:t>
            </w:r>
          </w:p>
        </w:tc>
        <w:tc>
          <w:tcPr>
            <w:tcW w:w="3325" w:type="dxa"/>
          </w:tcPr>
          <w:p w14:paraId="0134F75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N7°41´14´´E4°42´10´´</w:t>
            </w:r>
          </w:p>
        </w:tc>
      </w:tr>
      <w:tr w:rsidR="0064566C" w:rsidRPr="00B36617" w14:paraId="6BE0E96E" w14:textId="77777777" w:rsidTr="00DE2865">
        <w:tc>
          <w:tcPr>
            <w:tcW w:w="625" w:type="dxa"/>
          </w:tcPr>
          <w:p w14:paraId="368956DA"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15</w:t>
            </w:r>
          </w:p>
        </w:tc>
        <w:tc>
          <w:tcPr>
            <w:tcW w:w="3690" w:type="dxa"/>
          </w:tcPr>
          <w:p w14:paraId="4DD5B9AB"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Idominasi</w:t>
            </w:r>
            <w:proofErr w:type="spellEnd"/>
            <w:r w:rsidRPr="00B36617">
              <w:rPr>
                <w:rFonts w:ascii="Times New Roman" w:hAnsi="Times New Roman" w:cs="Times New Roman"/>
                <w:bCs/>
                <w:color w:val="1F1F1F"/>
                <w:sz w:val="24"/>
                <w:szCs w:val="24"/>
              </w:rPr>
              <w:t xml:space="preserve"> (Drinking Water)</w:t>
            </w:r>
          </w:p>
        </w:tc>
        <w:tc>
          <w:tcPr>
            <w:tcW w:w="1710" w:type="dxa"/>
          </w:tcPr>
          <w:p w14:paraId="1B40B21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007D</w:t>
            </w:r>
          </w:p>
        </w:tc>
        <w:tc>
          <w:tcPr>
            <w:tcW w:w="3325" w:type="dxa"/>
          </w:tcPr>
          <w:p w14:paraId="1BFD9F9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N7°41´25´´E4°42´22´´</w:t>
            </w:r>
          </w:p>
        </w:tc>
      </w:tr>
      <w:tr w:rsidR="0064566C" w:rsidRPr="00B36617" w14:paraId="446770C3" w14:textId="77777777" w:rsidTr="00DE2865">
        <w:tc>
          <w:tcPr>
            <w:tcW w:w="625" w:type="dxa"/>
          </w:tcPr>
          <w:p w14:paraId="2E67FEE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16</w:t>
            </w:r>
          </w:p>
        </w:tc>
        <w:tc>
          <w:tcPr>
            <w:tcW w:w="3690" w:type="dxa"/>
          </w:tcPr>
          <w:p w14:paraId="66AB752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Oora</w:t>
            </w:r>
            <w:proofErr w:type="spellEnd"/>
            <w:r w:rsidRPr="00B36617">
              <w:rPr>
                <w:rFonts w:ascii="Times New Roman" w:hAnsi="Times New Roman" w:cs="Times New Roman"/>
                <w:bCs/>
                <w:color w:val="1F1F1F"/>
                <w:sz w:val="24"/>
                <w:szCs w:val="24"/>
              </w:rPr>
              <w:t xml:space="preserve"> Mining Site 1</w:t>
            </w:r>
          </w:p>
        </w:tc>
        <w:tc>
          <w:tcPr>
            <w:tcW w:w="1710" w:type="dxa"/>
          </w:tcPr>
          <w:p w14:paraId="5ABB508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008M</w:t>
            </w:r>
          </w:p>
        </w:tc>
        <w:tc>
          <w:tcPr>
            <w:tcW w:w="3325" w:type="dxa"/>
          </w:tcPr>
          <w:p w14:paraId="5F0E5889"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N7°42´29´´E4°40´7´´</w:t>
            </w:r>
          </w:p>
        </w:tc>
      </w:tr>
      <w:tr w:rsidR="0064566C" w:rsidRPr="00B36617" w14:paraId="7E4F3C83" w14:textId="77777777" w:rsidTr="00DE2865">
        <w:tc>
          <w:tcPr>
            <w:tcW w:w="625" w:type="dxa"/>
          </w:tcPr>
          <w:p w14:paraId="4F5DBF62"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17</w:t>
            </w:r>
          </w:p>
        </w:tc>
        <w:tc>
          <w:tcPr>
            <w:tcW w:w="3690" w:type="dxa"/>
          </w:tcPr>
          <w:p w14:paraId="5A83E492"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Zion City – 100 meters from </w:t>
            </w:r>
            <w:proofErr w:type="spellStart"/>
            <w:r w:rsidRPr="00B36617">
              <w:rPr>
                <w:rFonts w:ascii="Times New Roman" w:hAnsi="Times New Roman" w:cs="Times New Roman"/>
                <w:bCs/>
                <w:color w:val="1F1F1F"/>
                <w:sz w:val="24"/>
                <w:szCs w:val="24"/>
              </w:rPr>
              <w:t>Oora</w:t>
            </w:r>
            <w:proofErr w:type="spellEnd"/>
            <w:r w:rsidRPr="00B36617">
              <w:rPr>
                <w:rFonts w:ascii="Times New Roman" w:hAnsi="Times New Roman" w:cs="Times New Roman"/>
                <w:bCs/>
                <w:color w:val="1F1F1F"/>
                <w:sz w:val="24"/>
                <w:szCs w:val="24"/>
              </w:rPr>
              <w:t xml:space="preserve"> 1 mining site. (Drinking Water)</w:t>
            </w:r>
          </w:p>
        </w:tc>
        <w:tc>
          <w:tcPr>
            <w:tcW w:w="1710" w:type="dxa"/>
          </w:tcPr>
          <w:p w14:paraId="10E4AA4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008D</w:t>
            </w:r>
          </w:p>
        </w:tc>
        <w:tc>
          <w:tcPr>
            <w:tcW w:w="3325" w:type="dxa"/>
          </w:tcPr>
          <w:p w14:paraId="2F663014"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N7°42´32´´E4°40´4´´</w:t>
            </w:r>
          </w:p>
        </w:tc>
      </w:tr>
      <w:tr w:rsidR="0064566C" w:rsidRPr="00B36617" w14:paraId="15492F21" w14:textId="77777777" w:rsidTr="00DE2865">
        <w:tc>
          <w:tcPr>
            <w:tcW w:w="625" w:type="dxa"/>
          </w:tcPr>
          <w:p w14:paraId="40D17835"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18</w:t>
            </w:r>
          </w:p>
        </w:tc>
        <w:tc>
          <w:tcPr>
            <w:tcW w:w="3690" w:type="dxa"/>
          </w:tcPr>
          <w:p w14:paraId="3EFD6498"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Oora</w:t>
            </w:r>
            <w:proofErr w:type="spellEnd"/>
            <w:r w:rsidRPr="00B36617">
              <w:rPr>
                <w:rFonts w:ascii="Times New Roman" w:hAnsi="Times New Roman" w:cs="Times New Roman"/>
                <w:bCs/>
                <w:color w:val="1F1F1F"/>
                <w:sz w:val="24"/>
                <w:szCs w:val="24"/>
              </w:rPr>
              <w:t xml:space="preserve"> Mining Site 2</w:t>
            </w:r>
          </w:p>
        </w:tc>
        <w:tc>
          <w:tcPr>
            <w:tcW w:w="1710" w:type="dxa"/>
          </w:tcPr>
          <w:p w14:paraId="1A08DEC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009M</w:t>
            </w:r>
          </w:p>
        </w:tc>
        <w:tc>
          <w:tcPr>
            <w:tcW w:w="3325" w:type="dxa"/>
          </w:tcPr>
          <w:p w14:paraId="61585887"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N7°42´39´´E4°39´49´´</w:t>
            </w:r>
          </w:p>
        </w:tc>
      </w:tr>
      <w:tr w:rsidR="0064566C" w:rsidRPr="00B36617" w14:paraId="199C4A7A" w14:textId="77777777" w:rsidTr="00DE2865">
        <w:tc>
          <w:tcPr>
            <w:tcW w:w="625" w:type="dxa"/>
          </w:tcPr>
          <w:p w14:paraId="33A1B0A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lastRenderedPageBreak/>
              <w:t>19</w:t>
            </w:r>
          </w:p>
        </w:tc>
        <w:tc>
          <w:tcPr>
            <w:tcW w:w="3690" w:type="dxa"/>
          </w:tcPr>
          <w:p w14:paraId="5D038C5A"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Ikamu</w:t>
            </w:r>
            <w:proofErr w:type="spellEnd"/>
            <w:r w:rsidRPr="00B36617">
              <w:rPr>
                <w:rFonts w:ascii="Times New Roman" w:hAnsi="Times New Roman" w:cs="Times New Roman"/>
                <w:bCs/>
                <w:color w:val="1F1F1F"/>
                <w:sz w:val="24"/>
                <w:szCs w:val="24"/>
              </w:rPr>
              <w:t xml:space="preserve"> Village – 90 </w:t>
            </w:r>
            <w:proofErr w:type="spellStart"/>
            <w:r w:rsidRPr="00B36617">
              <w:rPr>
                <w:rFonts w:ascii="Times New Roman" w:hAnsi="Times New Roman" w:cs="Times New Roman"/>
                <w:bCs/>
                <w:color w:val="1F1F1F"/>
                <w:sz w:val="24"/>
                <w:szCs w:val="24"/>
              </w:rPr>
              <w:t>metres</w:t>
            </w:r>
            <w:proofErr w:type="spellEnd"/>
            <w:r w:rsidRPr="00B36617">
              <w:rPr>
                <w:rFonts w:ascii="Times New Roman" w:hAnsi="Times New Roman" w:cs="Times New Roman"/>
                <w:bCs/>
                <w:color w:val="1F1F1F"/>
                <w:sz w:val="24"/>
                <w:szCs w:val="24"/>
              </w:rPr>
              <w:t xml:space="preserve"> from </w:t>
            </w:r>
            <w:proofErr w:type="spellStart"/>
            <w:r w:rsidRPr="00B36617">
              <w:rPr>
                <w:rFonts w:ascii="Times New Roman" w:hAnsi="Times New Roman" w:cs="Times New Roman"/>
                <w:bCs/>
                <w:color w:val="1F1F1F"/>
                <w:sz w:val="24"/>
                <w:szCs w:val="24"/>
              </w:rPr>
              <w:t>Oora</w:t>
            </w:r>
            <w:proofErr w:type="spellEnd"/>
            <w:r w:rsidRPr="00B36617">
              <w:rPr>
                <w:rFonts w:ascii="Times New Roman" w:hAnsi="Times New Roman" w:cs="Times New Roman"/>
                <w:bCs/>
                <w:color w:val="1F1F1F"/>
                <w:sz w:val="24"/>
                <w:szCs w:val="24"/>
              </w:rPr>
              <w:t xml:space="preserve"> 2 mining site. (Drinking Water)</w:t>
            </w:r>
          </w:p>
        </w:tc>
        <w:tc>
          <w:tcPr>
            <w:tcW w:w="1710" w:type="dxa"/>
          </w:tcPr>
          <w:p w14:paraId="6C2C38AD"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009D</w:t>
            </w:r>
          </w:p>
        </w:tc>
        <w:tc>
          <w:tcPr>
            <w:tcW w:w="3325" w:type="dxa"/>
          </w:tcPr>
          <w:p w14:paraId="778738D5"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N7°43´2´´E4°38´49´´</w:t>
            </w:r>
          </w:p>
        </w:tc>
      </w:tr>
      <w:tr w:rsidR="0064566C" w:rsidRPr="00B36617" w14:paraId="244ED4B6" w14:textId="77777777" w:rsidTr="00DE2865">
        <w:tc>
          <w:tcPr>
            <w:tcW w:w="625" w:type="dxa"/>
          </w:tcPr>
          <w:p w14:paraId="1BE1F0FB"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20</w:t>
            </w:r>
          </w:p>
        </w:tc>
        <w:tc>
          <w:tcPr>
            <w:tcW w:w="3690" w:type="dxa"/>
          </w:tcPr>
          <w:p w14:paraId="45E68BA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Osun Osogbo River Water</w:t>
            </w:r>
          </w:p>
        </w:tc>
        <w:tc>
          <w:tcPr>
            <w:tcW w:w="1710" w:type="dxa"/>
          </w:tcPr>
          <w:p w14:paraId="3889320E"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010</w:t>
            </w:r>
          </w:p>
        </w:tc>
        <w:tc>
          <w:tcPr>
            <w:tcW w:w="3325" w:type="dxa"/>
          </w:tcPr>
          <w:p w14:paraId="0252247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N7°45´20´´E4°33´6´´</w:t>
            </w:r>
          </w:p>
        </w:tc>
      </w:tr>
      <w:tr w:rsidR="0064566C" w:rsidRPr="00B36617" w14:paraId="042D6965" w14:textId="77777777" w:rsidTr="00DE2865">
        <w:tc>
          <w:tcPr>
            <w:tcW w:w="625" w:type="dxa"/>
          </w:tcPr>
          <w:p w14:paraId="7F4302E9"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21</w:t>
            </w:r>
          </w:p>
        </w:tc>
        <w:tc>
          <w:tcPr>
            <w:tcW w:w="3690" w:type="dxa"/>
          </w:tcPr>
          <w:p w14:paraId="48D3AFB6"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Ilesa</w:t>
            </w:r>
            <w:proofErr w:type="spellEnd"/>
            <w:r w:rsidRPr="00B36617">
              <w:rPr>
                <w:rFonts w:ascii="Times New Roman" w:hAnsi="Times New Roman" w:cs="Times New Roman"/>
                <w:bCs/>
                <w:color w:val="1F1F1F"/>
                <w:sz w:val="24"/>
                <w:szCs w:val="24"/>
              </w:rPr>
              <w:t xml:space="preserve"> Township Borehole Water</w:t>
            </w:r>
          </w:p>
        </w:tc>
        <w:tc>
          <w:tcPr>
            <w:tcW w:w="1710" w:type="dxa"/>
          </w:tcPr>
          <w:p w14:paraId="7C08B7C0"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011B</w:t>
            </w:r>
          </w:p>
        </w:tc>
        <w:tc>
          <w:tcPr>
            <w:tcW w:w="3325" w:type="dxa"/>
          </w:tcPr>
          <w:p w14:paraId="757E2A65"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N7°37´40´´E44°29´80´´</w:t>
            </w:r>
          </w:p>
        </w:tc>
      </w:tr>
      <w:tr w:rsidR="0064566C" w:rsidRPr="00B36617" w14:paraId="48B90EC4" w14:textId="77777777" w:rsidTr="00DE2865">
        <w:tc>
          <w:tcPr>
            <w:tcW w:w="625" w:type="dxa"/>
          </w:tcPr>
          <w:p w14:paraId="5D30EF2D"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22</w:t>
            </w:r>
          </w:p>
        </w:tc>
        <w:tc>
          <w:tcPr>
            <w:tcW w:w="3690" w:type="dxa"/>
          </w:tcPr>
          <w:p w14:paraId="395486FC"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proofErr w:type="spellStart"/>
            <w:r w:rsidRPr="00B36617">
              <w:rPr>
                <w:rFonts w:ascii="Times New Roman" w:hAnsi="Times New Roman" w:cs="Times New Roman"/>
                <w:bCs/>
                <w:color w:val="1F1F1F"/>
                <w:sz w:val="24"/>
                <w:szCs w:val="24"/>
              </w:rPr>
              <w:t>Ilesa</w:t>
            </w:r>
            <w:proofErr w:type="spellEnd"/>
            <w:r w:rsidRPr="00B36617">
              <w:rPr>
                <w:rFonts w:ascii="Times New Roman" w:hAnsi="Times New Roman" w:cs="Times New Roman"/>
                <w:bCs/>
                <w:color w:val="1F1F1F"/>
                <w:sz w:val="24"/>
                <w:szCs w:val="24"/>
              </w:rPr>
              <w:t xml:space="preserve"> Township Well Water</w:t>
            </w:r>
          </w:p>
        </w:tc>
        <w:tc>
          <w:tcPr>
            <w:tcW w:w="1710" w:type="dxa"/>
          </w:tcPr>
          <w:p w14:paraId="7ACB5220"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sz w:val="24"/>
                <w:szCs w:val="24"/>
              </w:rPr>
              <w:t>011W</w:t>
            </w:r>
          </w:p>
        </w:tc>
        <w:tc>
          <w:tcPr>
            <w:tcW w:w="3325" w:type="dxa"/>
          </w:tcPr>
          <w:p w14:paraId="651A9AFF" w14:textId="77777777" w:rsidR="0064566C" w:rsidRPr="00B36617" w:rsidRDefault="0064566C" w:rsidP="00DE2865">
            <w:pPr>
              <w:spacing w:after="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N7°37´40´´E44°29´80´´</w:t>
            </w:r>
          </w:p>
        </w:tc>
      </w:tr>
    </w:tbl>
    <w:p w14:paraId="7E783EC7"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 A total of twenty-two (22) water samples, comprising eleven </w:t>
      </w:r>
      <w:r>
        <w:rPr>
          <w:rFonts w:ascii="Times New Roman" w:hAnsi="Times New Roman" w:cs="Times New Roman"/>
          <w:bCs/>
          <w:color w:val="1F1F1F"/>
          <w:sz w:val="24"/>
          <w:szCs w:val="24"/>
        </w:rPr>
        <w:t>(</w:t>
      </w:r>
      <w:r w:rsidRPr="00B36617">
        <w:rPr>
          <w:rFonts w:ascii="Times New Roman" w:hAnsi="Times New Roman" w:cs="Times New Roman"/>
          <w:bCs/>
          <w:color w:val="1F1F1F"/>
          <w:sz w:val="24"/>
          <w:szCs w:val="24"/>
        </w:rPr>
        <w:t>11) each from the mining sites and sources of drinking water closest to the mining site were collected into sterilized plastic bottles from various locations as described in the study areas detailed above. Soil samples were also collected from each of these sampling sites. The soil samples were also collected into sterilized sample bottles. All samples were transported immediately to the laboratory on ice packs for further laboratory analysis.</w:t>
      </w:r>
    </w:p>
    <w:p w14:paraId="660D66BB"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
          <w:color w:val="1F1F1F"/>
          <w:sz w:val="24"/>
          <w:szCs w:val="24"/>
        </w:rPr>
        <w:t>Determination of Physical Characteristics of Water Samples</w:t>
      </w:r>
    </w:p>
    <w:p w14:paraId="2B2AF950" w14:textId="77777777" w:rsidR="0064566C" w:rsidRPr="00B36617" w:rsidRDefault="0064566C" w:rsidP="0064566C">
      <w:pPr>
        <w:spacing w:before="24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t>pH</w:t>
      </w:r>
    </w:p>
    <w:p w14:paraId="2AAB42B0"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The pH of the water samples was determined using a standardized digital pH meter with a glass electrode (Rex model </w:t>
      </w:r>
      <w:proofErr w:type="spellStart"/>
      <w:r w:rsidRPr="00B36617">
        <w:rPr>
          <w:rFonts w:ascii="Times New Roman" w:hAnsi="Times New Roman" w:cs="Times New Roman"/>
          <w:bCs/>
          <w:sz w:val="24"/>
          <w:szCs w:val="24"/>
        </w:rPr>
        <w:t>pHs</w:t>
      </w:r>
      <w:proofErr w:type="spellEnd"/>
      <w:r w:rsidRPr="00B36617">
        <w:rPr>
          <w:rFonts w:ascii="Times New Roman" w:hAnsi="Times New Roman" w:cs="Times New Roman"/>
          <w:bCs/>
          <w:sz w:val="24"/>
          <w:szCs w:val="24"/>
        </w:rPr>
        <w:t xml:space="preserve"> 25) at the collection point.</w:t>
      </w:r>
    </w:p>
    <w:p w14:paraId="072A1E80"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
          <w:color w:val="1F1F1F"/>
          <w:sz w:val="24"/>
          <w:szCs w:val="24"/>
        </w:rPr>
        <w:t>Dissolved Oxygen (DO)</w:t>
      </w:r>
    </w:p>
    <w:p w14:paraId="75E0CFB1"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The </w:t>
      </w:r>
      <w:r w:rsidRPr="00B36617">
        <w:rPr>
          <w:rFonts w:ascii="Times New Roman" w:hAnsi="Times New Roman" w:cs="Times New Roman"/>
          <w:bCs/>
          <w:sz w:val="24"/>
          <w:szCs w:val="24"/>
        </w:rPr>
        <w:t>dissolved oxygen of all the water samples was measured using a standardized digital dissolved oxygen (DO9100) at the collection point.</w:t>
      </w:r>
    </w:p>
    <w:p w14:paraId="4C8CA62C"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
          <w:color w:val="1F1F1F"/>
          <w:sz w:val="24"/>
          <w:szCs w:val="24"/>
        </w:rPr>
        <w:t>Biochemical Oxygen Demand (BOD)</w:t>
      </w:r>
    </w:p>
    <w:p w14:paraId="4ACFBCFA" w14:textId="77777777" w:rsidR="0064566C" w:rsidRPr="00B36617" w:rsidRDefault="0064566C" w:rsidP="0064566C">
      <w:pPr>
        <w:spacing w:before="240" w:line="360" w:lineRule="auto"/>
        <w:jc w:val="both"/>
        <w:rPr>
          <w:rFonts w:ascii="Times New Roman" w:hAnsi="Times New Roman" w:cs="Times New Roman"/>
          <w:sz w:val="24"/>
          <w:szCs w:val="24"/>
        </w:rPr>
      </w:pPr>
      <w:r w:rsidRPr="00B36617">
        <w:rPr>
          <w:rFonts w:ascii="Times New Roman" w:hAnsi="Times New Roman" w:cs="Times New Roman"/>
          <w:sz w:val="24"/>
          <w:szCs w:val="24"/>
        </w:rPr>
        <w:t xml:space="preserve">BOD was determined by incubating all the water samples in the dark for five (5) days at 20°C, enhancing various conditions for the decomposition of organic matter by the microorganisms. The difference between DO levels before and after the five (5) days incubation period measures the total amount of oxygen consumed by the microbes for the decomposition processes provided in the BOD data </w:t>
      </w:r>
      <w:r>
        <w:rPr>
          <w:rFonts w:ascii="Times New Roman" w:hAnsi="Times New Roman" w:cs="Times New Roman"/>
          <w:bCs/>
          <w:color w:val="1F1F1F"/>
          <w:sz w:val="24"/>
          <w:szCs w:val="24"/>
        </w:rPr>
        <w:t>(</w:t>
      </w:r>
      <w:proofErr w:type="spellStart"/>
      <w:r>
        <w:rPr>
          <w:rFonts w:ascii="Times New Roman" w:hAnsi="Times New Roman" w:cs="Times New Roman"/>
          <w:bCs/>
          <w:color w:val="1F1F1F"/>
          <w:sz w:val="24"/>
          <w:szCs w:val="24"/>
        </w:rPr>
        <w:t>Neetia</w:t>
      </w:r>
      <w:proofErr w:type="spellEnd"/>
      <w:r>
        <w:rPr>
          <w:rFonts w:ascii="Times New Roman" w:hAnsi="Times New Roman" w:cs="Times New Roman"/>
          <w:bCs/>
          <w:color w:val="1F1F1F"/>
          <w:sz w:val="24"/>
          <w:szCs w:val="24"/>
        </w:rPr>
        <w:t xml:space="preserve"> and </w:t>
      </w:r>
      <w:proofErr w:type="spellStart"/>
      <w:r>
        <w:rPr>
          <w:rFonts w:ascii="Times New Roman" w:hAnsi="Times New Roman" w:cs="Times New Roman"/>
          <w:bCs/>
          <w:color w:val="1F1F1F"/>
          <w:sz w:val="24"/>
          <w:szCs w:val="24"/>
        </w:rPr>
        <w:t>Jawalkar</w:t>
      </w:r>
      <w:proofErr w:type="spellEnd"/>
      <w:r>
        <w:rPr>
          <w:rFonts w:ascii="Times New Roman" w:hAnsi="Times New Roman" w:cs="Times New Roman"/>
          <w:bCs/>
          <w:color w:val="1F1F1F"/>
          <w:sz w:val="24"/>
          <w:szCs w:val="24"/>
        </w:rPr>
        <w:t xml:space="preserve"> 2024</w:t>
      </w:r>
      <w:r w:rsidRPr="00B36617">
        <w:rPr>
          <w:rFonts w:ascii="Times New Roman" w:hAnsi="Times New Roman" w:cs="Times New Roman"/>
          <w:bCs/>
          <w:color w:val="1F1F1F"/>
          <w:sz w:val="24"/>
          <w:szCs w:val="24"/>
        </w:rPr>
        <w:t>)</w:t>
      </w:r>
      <w:r w:rsidRPr="00B36617">
        <w:rPr>
          <w:rFonts w:ascii="Times New Roman" w:hAnsi="Times New Roman" w:cs="Times New Roman"/>
          <w:sz w:val="24"/>
          <w:szCs w:val="24"/>
        </w:rPr>
        <w:t>.</w:t>
      </w:r>
    </w:p>
    <w:p w14:paraId="1E91983E" w14:textId="77777777" w:rsidR="0064566C" w:rsidRPr="00B36617" w:rsidRDefault="0064566C" w:rsidP="0064566C">
      <w:pPr>
        <w:spacing w:before="24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Determination of Total Cu, Pb, Cr, Cd, and As in the Water Samples</w:t>
      </w:r>
    </w:p>
    <w:p w14:paraId="528A38B2" w14:textId="77777777" w:rsidR="0064566C" w:rsidRPr="00B36617" w:rsidRDefault="0064566C" w:rsidP="0064566C">
      <w:pPr>
        <w:spacing w:before="240" w:line="360" w:lineRule="auto"/>
        <w:jc w:val="both"/>
        <w:rPr>
          <w:rFonts w:ascii="Times New Roman" w:hAnsi="Times New Roman" w:cs="Times New Roman"/>
          <w:sz w:val="24"/>
          <w:szCs w:val="24"/>
        </w:rPr>
      </w:pPr>
      <w:r w:rsidRPr="00B36617">
        <w:rPr>
          <w:rFonts w:ascii="Times New Roman" w:hAnsi="Times New Roman" w:cs="Times New Roman"/>
          <w:sz w:val="24"/>
          <w:szCs w:val="24"/>
        </w:rPr>
        <w:lastRenderedPageBreak/>
        <w:t>A small quantity of each water sample (100 ml) was digested in concentrated HNO</w:t>
      </w:r>
      <w:r w:rsidRPr="00B36617">
        <w:rPr>
          <w:rFonts w:ascii="Times New Roman" w:hAnsi="Times New Roman" w:cs="Times New Roman"/>
          <w:sz w:val="24"/>
          <w:szCs w:val="24"/>
          <w:vertAlign w:val="subscript"/>
        </w:rPr>
        <w:t>3</w:t>
      </w:r>
      <w:r w:rsidRPr="00B36617">
        <w:rPr>
          <w:rFonts w:ascii="Times New Roman" w:hAnsi="Times New Roman" w:cs="Times New Roman"/>
          <w:sz w:val="24"/>
          <w:szCs w:val="24"/>
        </w:rPr>
        <w:t xml:space="preserve"> at 80° in a fume cupboard. Concentrated HNO</w:t>
      </w:r>
      <w:r w:rsidRPr="00B36617">
        <w:rPr>
          <w:rFonts w:ascii="Times New Roman" w:hAnsi="Times New Roman" w:cs="Times New Roman"/>
          <w:sz w:val="24"/>
          <w:szCs w:val="24"/>
          <w:vertAlign w:val="subscript"/>
        </w:rPr>
        <w:t>3</w:t>
      </w:r>
      <w:r w:rsidRPr="00B36617">
        <w:rPr>
          <w:rFonts w:ascii="Times New Roman" w:hAnsi="Times New Roman" w:cs="Times New Roman"/>
          <w:sz w:val="24"/>
          <w:szCs w:val="24"/>
        </w:rPr>
        <w:t xml:space="preserve"> at a high temperature (≥ 60°C) is a potent oxidizing agent capable of liberating metals from materials in the form of soluble nitrate salt </w:t>
      </w:r>
      <w:r>
        <w:rPr>
          <w:rFonts w:ascii="Times New Roman" w:hAnsi="Times New Roman" w:cs="Times New Roman"/>
          <w:sz w:val="24"/>
          <w:szCs w:val="24"/>
        </w:rPr>
        <w:t>(Hu and Qi 2014)</w:t>
      </w:r>
      <w:r w:rsidRPr="00B36617">
        <w:rPr>
          <w:rFonts w:ascii="Times New Roman" w:hAnsi="Times New Roman" w:cs="Times New Roman"/>
          <w:sz w:val="24"/>
          <w:szCs w:val="24"/>
        </w:rPr>
        <w:t xml:space="preserve">. Total Cu, Pb, Cr, Cu, and </w:t>
      </w:r>
      <w:proofErr w:type="gramStart"/>
      <w:r w:rsidRPr="00B36617">
        <w:rPr>
          <w:rFonts w:ascii="Times New Roman" w:hAnsi="Times New Roman" w:cs="Times New Roman"/>
          <w:sz w:val="24"/>
          <w:szCs w:val="24"/>
        </w:rPr>
        <w:t>As</w:t>
      </w:r>
      <w:proofErr w:type="gramEnd"/>
      <w:r w:rsidRPr="00B36617">
        <w:rPr>
          <w:rFonts w:ascii="Times New Roman" w:hAnsi="Times New Roman" w:cs="Times New Roman"/>
          <w:sz w:val="24"/>
          <w:szCs w:val="24"/>
        </w:rPr>
        <w:t xml:space="preserve"> concentrations (in ppm) of the water samples were determined using atomic absorption spectrometry</w:t>
      </w:r>
    </w:p>
    <w:p w14:paraId="1BADEB05" w14:textId="77777777" w:rsidR="0064566C" w:rsidRPr="00B36617" w:rsidRDefault="0064566C" w:rsidP="0064566C">
      <w:pPr>
        <w:spacing w:before="24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Determination of Total Cu, Pb, Cr, Cd, and As in the Soil Samples</w:t>
      </w:r>
    </w:p>
    <w:p w14:paraId="7A1DD6EF" w14:textId="77777777" w:rsidR="0064566C" w:rsidRPr="00B36617" w:rsidRDefault="0064566C" w:rsidP="0064566C">
      <w:pPr>
        <w:spacing w:before="240" w:line="360" w:lineRule="auto"/>
        <w:jc w:val="both"/>
        <w:rPr>
          <w:rFonts w:ascii="Times New Roman" w:hAnsi="Times New Roman" w:cs="Times New Roman"/>
          <w:sz w:val="24"/>
          <w:szCs w:val="24"/>
        </w:rPr>
      </w:pPr>
      <w:r w:rsidRPr="00B36617">
        <w:rPr>
          <w:rFonts w:ascii="Times New Roman" w:hAnsi="Times New Roman" w:cs="Times New Roman"/>
          <w:sz w:val="24"/>
          <w:szCs w:val="24"/>
        </w:rPr>
        <w:t>A portion of the dried soil samples (1 g) were digested in aqua regia (mixture of concentrated HCl and HNO</w:t>
      </w:r>
      <w:r w:rsidRPr="00B36617">
        <w:rPr>
          <w:rFonts w:ascii="Times New Roman" w:hAnsi="Times New Roman" w:cs="Times New Roman"/>
          <w:sz w:val="24"/>
          <w:szCs w:val="24"/>
          <w:vertAlign w:val="subscript"/>
        </w:rPr>
        <w:t>3</w:t>
      </w:r>
      <w:r w:rsidRPr="00B36617">
        <w:rPr>
          <w:rFonts w:ascii="Times New Roman" w:hAnsi="Times New Roman" w:cs="Times New Roman"/>
          <w:sz w:val="24"/>
          <w:szCs w:val="24"/>
        </w:rPr>
        <w:t xml:space="preserve"> in a ratio of 3:1 v/v) at 80°C in a fume cupboard. Aqua regia has stronger dissolving and oxidizing power than the 2 constituting acids </w:t>
      </w:r>
      <w:r>
        <w:rPr>
          <w:rFonts w:ascii="Times New Roman" w:hAnsi="Times New Roman" w:cs="Times New Roman"/>
          <w:sz w:val="24"/>
          <w:szCs w:val="24"/>
        </w:rPr>
        <w:t>(</w:t>
      </w:r>
      <w:proofErr w:type="spellStart"/>
      <w:r>
        <w:rPr>
          <w:rFonts w:ascii="Times New Roman" w:hAnsi="Times New Roman" w:cs="Times New Roman"/>
          <w:sz w:val="24"/>
          <w:szCs w:val="24"/>
        </w:rPr>
        <w:t>Balaram</w:t>
      </w:r>
      <w:proofErr w:type="spellEnd"/>
      <w:r>
        <w:rPr>
          <w:rFonts w:ascii="Times New Roman" w:hAnsi="Times New Roman" w:cs="Times New Roman"/>
          <w:sz w:val="24"/>
          <w:szCs w:val="24"/>
        </w:rPr>
        <w:t xml:space="preserve"> and Subramanyam 2022)</w:t>
      </w:r>
      <w:r w:rsidRPr="00B36617">
        <w:rPr>
          <w:rFonts w:ascii="Times New Roman" w:hAnsi="Times New Roman" w:cs="Times New Roman"/>
          <w:sz w:val="24"/>
          <w:szCs w:val="24"/>
        </w:rPr>
        <w:t xml:space="preserve">. The soil samples' total Cu, Pb, Cr, Cu, and </w:t>
      </w:r>
      <w:proofErr w:type="gramStart"/>
      <w:r w:rsidRPr="00B36617">
        <w:rPr>
          <w:rFonts w:ascii="Times New Roman" w:hAnsi="Times New Roman" w:cs="Times New Roman"/>
          <w:sz w:val="24"/>
          <w:szCs w:val="24"/>
        </w:rPr>
        <w:t>As</w:t>
      </w:r>
      <w:proofErr w:type="gramEnd"/>
      <w:r w:rsidRPr="00B36617">
        <w:rPr>
          <w:rFonts w:ascii="Times New Roman" w:hAnsi="Times New Roman" w:cs="Times New Roman"/>
          <w:sz w:val="24"/>
          <w:szCs w:val="24"/>
        </w:rPr>
        <w:t xml:space="preserve"> concentrations (in ppm) were determined using atomic absorption spectrometry.</w:t>
      </w:r>
    </w:p>
    <w:p w14:paraId="65CB90E6" w14:textId="77777777" w:rsidR="0064566C" w:rsidRPr="00B36617" w:rsidRDefault="0064566C" w:rsidP="0064566C">
      <w:pPr>
        <w:spacing w:before="24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Statistical Analysis</w:t>
      </w:r>
    </w:p>
    <w:p w14:paraId="4D82ADFB" w14:textId="77777777" w:rsidR="0064566C" w:rsidRPr="00B36617" w:rsidRDefault="0064566C" w:rsidP="0064566C">
      <w:pPr>
        <w:spacing w:before="240" w:line="360" w:lineRule="auto"/>
        <w:jc w:val="both"/>
        <w:rPr>
          <w:rFonts w:ascii="Times New Roman" w:hAnsi="Times New Roman" w:cs="Times New Roman"/>
          <w:sz w:val="24"/>
          <w:szCs w:val="24"/>
        </w:rPr>
      </w:pPr>
      <w:r w:rsidRPr="00B36617">
        <w:rPr>
          <w:rFonts w:ascii="Times New Roman" w:hAnsi="Times New Roman" w:cs="Times New Roman"/>
          <w:sz w:val="24"/>
          <w:szCs w:val="24"/>
        </w:rPr>
        <w:t>Statistical analysis was conducted with GraphPad</w:t>
      </w:r>
      <w:r w:rsidRPr="00B36617">
        <w:rPr>
          <w:rFonts w:ascii="Times New Roman" w:hAnsi="Times New Roman" w:cs="Times New Roman"/>
          <w:sz w:val="24"/>
          <w:szCs w:val="24"/>
          <w:vertAlign w:val="superscript"/>
        </w:rPr>
        <w:t>®</w:t>
      </w:r>
      <w:r w:rsidRPr="00B36617">
        <w:rPr>
          <w:rFonts w:ascii="Times New Roman" w:hAnsi="Times New Roman" w:cs="Times New Roman"/>
          <w:sz w:val="24"/>
          <w:szCs w:val="24"/>
        </w:rPr>
        <w:t xml:space="preserve"> Prism 5 and data are expressed as mean ± SD of five independent evaluations. </w:t>
      </w:r>
    </w:p>
    <w:p w14:paraId="29595BA3" w14:textId="77777777" w:rsidR="0064566C" w:rsidRPr="00B36617" w:rsidRDefault="0064566C" w:rsidP="0064566C">
      <w:pPr>
        <w:spacing w:before="240" w:line="360" w:lineRule="auto"/>
        <w:jc w:val="both"/>
        <w:rPr>
          <w:rFonts w:ascii="Times New Roman" w:hAnsi="Times New Roman" w:cs="Times New Roman"/>
          <w:b/>
          <w:color w:val="1F1F1F"/>
          <w:sz w:val="24"/>
          <w:szCs w:val="24"/>
        </w:rPr>
      </w:pPr>
      <w:r w:rsidRPr="00B36617">
        <w:rPr>
          <w:rFonts w:ascii="Times New Roman" w:hAnsi="Times New Roman" w:cs="Times New Roman"/>
          <w:b/>
          <w:bCs/>
          <w:sz w:val="24"/>
          <w:szCs w:val="24"/>
        </w:rPr>
        <w:t>Results</w:t>
      </w:r>
    </w:p>
    <w:p w14:paraId="641D53CE" w14:textId="77777777" w:rsidR="0064566C" w:rsidRPr="00B14F16" w:rsidRDefault="0064566C" w:rsidP="0064566C">
      <w:pPr>
        <w:spacing w:before="240" w:line="360" w:lineRule="auto"/>
        <w:jc w:val="both"/>
        <w:rPr>
          <w:rFonts w:ascii="Times New Roman" w:hAnsi="Times New Roman" w:cs="Times New Roman"/>
          <w:bCs/>
          <w:color w:val="1F1F1F"/>
          <w:sz w:val="24"/>
          <w:szCs w:val="24"/>
        </w:rPr>
      </w:pPr>
      <w:r>
        <w:rPr>
          <w:rFonts w:ascii="Times New Roman" w:hAnsi="Times New Roman" w:cs="Times New Roman"/>
          <w:sz w:val="24"/>
          <w:szCs w:val="24"/>
        </w:rPr>
        <w:t>The pH, DO (mg/L), and BOD (mg/L) of all the 22 water samples studied are presented in Table 2. As shown, the pH of the water samples ranges from 4.9 (</w:t>
      </w:r>
      <w:proofErr w:type="spellStart"/>
      <w:r>
        <w:rPr>
          <w:rFonts w:ascii="Times New Roman" w:hAnsi="Times New Roman" w:cs="Times New Roman"/>
          <w:sz w:val="24"/>
          <w:szCs w:val="24"/>
        </w:rPr>
        <w:t>Ilesa</w:t>
      </w:r>
      <w:proofErr w:type="spellEnd"/>
      <w:r>
        <w:rPr>
          <w:rFonts w:ascii="Times New Roman" w:hAnsi="Times New Roman" w:cs="Times New Roman"/>
          <w:sz w:val="24"/>
          <w:szCs w:val="24"/>
        </w:rPr>
        <w:t xml:space="preserve"> Township Borehole Water) to 7.4 (</w:t>
      </w:r>
      <w:proofErr w:type="spellStart"/>
      <w:r>
        <w:rPr>
          <w:rFonts w:ascii="Times New Roman" w:hAnsi="Times New Roman" w:cs="Times New Roman"/>
          <w:sz w:val="24"/>
          <w:szCs w:val="24"/>
        </w:rPr>
        <w:t>Oora</w:t>
      </w:r>
      <w:proofErr w:type="spellEnd"/>
      <w:r>
        <w:rPr>
          <w:rFonts w:ascii="Times New Roman" w:hAnsi="Times New Roman" w:cs="Times New Roman"/>
          <w:sz w:val="24"/>
          <w:szCs w:val="24"/>
        </w:rPr>
        <w:t xml:space="preserve"> Mining Site), with 13 out of the 22 water samples representing 59% having acidic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The pH of the remaining 9 (41%) water samples falls within the basic range of the pH scale. Similarly, the DO of the 22 water samples ranges between 1.30 mg/L (</w:t>
      </w:r>
      <w:proofErr w:type="spellStart"/>
      <w:r>
        <w:rPr>
          <w:rFonts w:ascii="Times New Roman" w:hAnsi="Times New Roman" w:cs="Times New Roman"/>
          <w:sz w:val="24"/>
          <w:szCs w:val="24"/>
        </w:rPr>
        <w:t>Arowaji</w:t>
      </w:r>
      <w:proofErr w:type="spellEnd"/>
      <w:r>
        <w:rPr>
          <w:rFonts w:ascii="Times New Roman" w:hAnsi="Times New Roman" w:cs="Times New Roman"/>
          <w:sz w:val="24"/>
          <w:szCs w:val="24"/>
        </w:rPr>
        <w:t xml:space="preserve"> Mining Site 2) and 14.20 mg/L (</w:t>
      </w:r>
      <w:proofErr w:type="spellStart"/>
      <w:r>
        <w:rPr>
          <w:rFonts w:ascii="Times New Roman" w:hAnsi="Times New Roman" w:cs="Times New Roman"/>
          <w:sz w:val="24"/>
          <w:szCs w:val="24"/>
        </w:rPr>
        <w:t>Ileki</w:t>
      </w:r>
      <w:proofErr w:type="spellEnd"/>
      <w:r>
        <w:rPr>
          <w:rFonts w:ascii="Times New Roman" w:hAnsi="Times New Roman" w:cs="Times New Roman"/>
          <w:sz w:val="24"/>
          <w:szCs w:val="24"/>
        </w:rPr>
        <w:t xml:space="preserve"> Mining Site). As shown in the Table, only 5 (23%) water samples have DO values that are within the normal range of 6.5 – 80 mg/L as stipulated by the World Health Organization (WHO). 16 water samples representing 27% and 11 water samples representing 50% have DO values that are above and below the WHO values respectively. Furthermore, as also presented in Table 2, the </w:t>
      </w:r>
      <w:proofErr w:type="spellStart"/>
      <w:r>
        <w:rPr>
          <w:rFonts w:ascii="Times New Roman" w:hAnsi="Times New Roman" w:cs="Times New Roman"/>
          <w:sz w:val="24"/>
          <w:szCs w:val="24"/>
        </w:rPr>
        <w:t>Ileki</w:t>
      </w:r>
      <w:proofErr w:type="spellEnd"/>
      <w:r>
        <w:rPr>
          <w:rFonts w:ascii="Times New Roman" w:hAnsi="Times New Roman" w:cs="Times New Roman"/>
          <w:sz w:val="24"/>
          <w:szCs w:val="24"/>
        </w:rPr>
        <w:t xml:space="preserve"> Mining Site has the highest BOD of 8.10 mg/L, while </w:t>
      </w:r>
      <w:proofErr w:type="spellStart"/>
      <w:r>
        <w:rPr>
          <w:rFonts w:ascii="Times New Roman" w:hAnsi="Times New Roman" w:cs="Times New Roman"/>
          <w:sz w:val="24"/>
          <w:szCs w:val="24"/>
        </w:rPr>
        <w:t>Arowaji</w:t>
      </w:r>
      <w:proofErr w:type="spellEnd"/>
      <w:r>
        <w:rPr>
          <w:rFonts w:ascii="Times New Roman" w:hAnsi="Times New Roman" w:cs="Times New Roman"/>
          <w:sz w:val="24"/>
          <w:szCs w:val="24"/>
        </w:rPr>
        <w:t xml:space="preserve"> Mining Site 2 has no BOD value. Meanwhile, 3 water samples representing 14% have BOD values that are above the permissible limit of 6.0 mg/L as stipulated by the National Environmental Standard and Regulation Enforcement Agency (NESREA)</w:t>
      </w:r>
    </w:p>
    <w:p w14:paraId="5424ECA3" w14:textId="77777777" w:rsidR="0064566C" w:rsidRPr="00B36617" w:rsidRDefault="0064566C" w:rsidP="0064566C">
      <w:pPr>
        <w:spacing w:before="24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lastRenderedPageBreak/>
        <w:t>Table 2: Physical Characteristics of Water Samples</w:t>
      </w:r>
    </w:p>
    <w:tbl>
      <w:tblPr>
        <w:tblW w:w="8370" w:type="dxa"/>
        <w:tblInd w:w="-180" w:type="dxa"/>
        <w:tblBorders>
          <w:top w:val="single" w:sz="4" w:space="0" w:color="auto"/>
          <w:bottom w:val="single" w:sz="4" w:space="0" w:color="auto"/>
        </w:tblBorders>
        <w:tblLook w:val="04A0" w:firstRow="1" w:lastRow="0" w:firstColumn="1" w:lastColumn="0" w:noHBand="0" w:noVBand="1"/>
      </w:tblPr>
      <w:tblGrid>
        <w:gridCol w:w="1170"/>
        <w:gridCol w:w="1170"/>
        <w:gridCol w:w="1080"/>
        <w:gridCol w:w="2160"/>
        <w:gridCol w:w="2790"/>
      </w:tblGrid>
      <w:tr w:rsidR="0064566C" w:rsidRPr="00B36617" w14:paraId="47A67265" w14:textId="77777777" w:rsidTr="00DE2865">
        <w:tc>
          <w:tcPr>
            <w:tcW w:w="1170" w:type="dxa"/>
            <w:tcBorders>
              <w:top w:val="single" w:sz="4" w:space="0" w:color="auto"/>
              <w:bottom w:val="single" w:sz="4" w:space="0" w:color="auto"/>
            </w:tcBorders>
          </w:tcPr>
          <w:p w14:paraId="27970B26"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S/N</w:t>
            </w:r>
          </w:p>
        </w:tc>
        <w:tc>
          <w:tcPr>
            <w:tcW w:w="1170" w:type="dxa"/>
            <w:tcBorders>
              <w:top w:val="single" w:sz="4" w:space="0" w:color="auto"/>
              <w:bottom w:val="single" w:sz="4" w:space="0" w:color="auto"/>
            </w:tcBorders>
          </w:tcPr>
          <w:p w14:paraId="689373CA"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Location  </w:t>
            </w:r>
          </w:p>
          <w:p w14:paraId="7BCDF50E"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   Code</w:t>
            </w:r>
          </w:p>
        </w:tc>
        <w:tc>
          <w:tcPr>
            <w:tcW w:w="1080" w:type="dxa"/>
            <w:tcBorders>
              <w:top w:val="single" w:sz="4" w:space="0" w:color="auto"/>
              <w:bottom w:val="single" w:sz="4" w:space="0" w:color="auto"/>
            </w:tcBorders>
          </w:tcPr>
          <w:p w14:paraId="273F10C6"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    pH </w:t>
            </w:r>
          </w:p>
        </w:tc>
        <w:tc>
          <w:tcPr>
            <w:tcW w:w="2160" w:type="dxa"/>
            <w:tcBorders>
              <w:top w:val="single" w:sz="4" w:space="0" w:color="auto"/>
              <w:bottom w:val="single" w:sz="4" w:space="0" w:color="auto"/>
            </w:tcBorders>
          </w:tcPr>
          <w:p w14:paraId="39734AFB"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Dissolved Oxygen  </w:t>
            </w:r>
          </w:p>
          <w:p w14:paraId="17104ADD"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        (mg/L)</w:t>
            </w:r>
          </w:p>
        </w:tc>
        <w:tc>
          <w:tcPr>
            <w:tcW w:w="2790" w:type="dxa"/>
            <w:tcBorders>
              <w:top w:val="single" w:sz="4" w:space="0" w:color="auto"/>
              <w:bottom w:val="single" w:sz="4" w:space="0" w:color="auto"/>
            </w:tcBorders>
          </w:tcPr>
          <w:p w14:paraId="6714C54B"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        Biochemical Oxygen    </w:t>
            </w:r>
          </w:p>
          <w:p w14:paraId="22E1B340"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           Demand (mg/L)</w:t>
            </w:r>
          </w:p>
        </w:tc>
      </w:tr>
      <w:tr w:rsidR="0064566C" w:rsidRPr="00B36617" w14:paraId="1A7166C1" w14:textId="77777777" w:rsidTr="00DE2865">
        <w:tc>
          <w:tcPr>
            <w:tcW w:w="1170" w:type="dxa"/>
            <w:tcBorders>
              <w:top w:val="single" w:sz="4" w:space="0" w:color="auto"/>
            </w:tcBorders>
          </w:tcPr>
          <w:p w14:paraId="577F65D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w:t>
            </w:r>
          </w:p>
        </w:tc>
        <w:tc>
          <w:tcPr>
            <w:tcW w:w="1170" w:type="dxa"/>
            <w:tcBorders>
              <w:top w:val="single" w:sz="4" w:space="0" w:color="auto"/>
            </w:tcBorders>
          </w:tcPr>
          <w:p w14:paraId="4D73623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001M</w:t>
            </w:r>
          </w:p>
        </w:tc>
        <w:tc>
          <w:tcPr>
            <w:tcW w:w="1080" w:type="dxa"/>
            <w:tcBorders>
              <w:top w:val="single" w:sz="4" w:space="0" w:color="auto"/>
            </w:tcBorders>
          </w:tcPr>
          <w:p w14:paraId="5E8CBCA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7.1</w:t>
            </w:r>
          </w:p>
        </w:tc>
        <w:tc>
          <w:tcPr>
            <w:tcW w:w="2160" w:type="dxa"/>
            <w:tcBorders>
              <w:top w:val="single" w:sz="4" w:space="0" w:color="auto"/>
            </w:tcBorders>
          </w:tcPr>
          <w:p w14:paraId="582DAA6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14.20</w:t>
            </w:r>
          </w:p>
        </w:tc>
        <w:tc>
          <w:tcPr>
            <w:tcW w:w="2790" w:type="dxa"/>
            <w:tcBorders>
              <w:top w:val="single" w:sz="4" w:space="0" w:color="auto"/>
            </w:tcBorders>
          </w:tcPr>
          <w:p w14:paraId="6AF0296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8.10</w:t>
            </w:r>
          </w:p>
        </w:tc>
      </w:tr>
      <w:tr w:rsidR="0064566C" w:rsidRPr="00B36617" w14:paraId="2244640F" w14:textId="77777777" w:rsidTr="00DE2865">
        <w:tc>
          <w:tcPr>
            <w:tcW w:w="1170" w:type="dxa"/>
          </w:tcPr>
          <w:p w14:paraId="0B7FCA3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w:t>
            </w:r>
          </w:p>
        </w:tc>
        <w:tc>
          <w:tcPr>
            <w:tcW w:w="1170" w:type="dxa"/>
          </w:tcPr>
          <w:p w14:paraId="407D5A2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001D</w:t>
            </w:r>
          </w:p>
        </w:tc>
        <w:tc>
          <w:tcPr>
            <w:tcW w:w="1080" w:type="dxa"/>
          </w:tcPr>
          <w:p w14:paraId="23F755A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6.4</w:t>
            </w:r>
          </w:p>
        </w:tc>
        <w:tc>
          <w:tcPr>
            <w:tcW w:w="2160" w:type="dxa"/>
          </w:tcPr>
          <w:p w14:paraId="629E450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7.90</w:t>
            </w:r>
          </w:p>
        </w:tc>
        <w:tc>
          <w:tcPr>
            <w:tcW w:w="2790" w:type="dxa"/>
          </w:tcPr>
          <w:p w14:paraId="6CCA26E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2.20</w:t>
            </w:r>
          </w:p>
        </w:tc>
      </w:tr>
      <w:tr w:rsidR="0064566C" w:rsidRPr="00B36617" w14:paraId="17948660" w14:textId="77777777" w:rsidTr="00DE2865">
        <w:tc>
          <w:tcPr>
            <w:tcW w:w="1170" w:type="dxa"/>
          </w:tcPr>
          <w:p w14:paraId="34BF66F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w:t>
            </w:r>
          </w:p>
        </w:tc>
        <w:tc>
          <w:tcPr>
            <w:tcW w:w="1170" w:type="dxa"/>
          </w:tcPr>
          <w:p w14:paraId="2DDF0C6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002M</w:t>
            </w:r>
          </w:p>
        </w:tc>
        <w:tc>
          <w:tcPr>
            <w:tcW w:w="1080" w:type="dxa"/>
          </w:tcPr>
          <w:p w14:paraId="60EC3F2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7.1</w:t>
            </w:r>
          </w:p>
        </w:tc>
        <w:tc>
          <w:tcPr>
            <w:tcW w:w="2160" w:type="dxa"/>
          </w:tcPr>
          <w:p w14:paraId="623FDD0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8.90</w:t>
            </w:r>
          </w:p>
        </w:tc>
        <w:tc>
          <w:tcPr>
            <w:tcW w:w="2790" w:type="dxa"/>
          </w:tcPr>
          <w:p w14:paraId="470EA31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3.50</w:t>
            </w:r>
          </w:p>
        </w:tc>
      </w:tr>
      <w:tr w:rsidR="0064566C" w:rsidRPr="00B36617" w14:paraId="5E2DCE78" w14:textId="77777777" w:rsidTr="00DE2865">
        <w:tc>
          <w:tcPr>
            <w:tcW w:w="1170" w:type="dxa"/>
          </w:tcPr>
          <w:p w14:paraId="37F3C78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w:t>
            </w:r>
          </w:p>
        </w:tc>
        <w:tc>
          <w:tcPr>
            <w:tcW w:w="1170" w:type="dxa"/>
          </w:tcPr>
          <w:p w14:paraId="1E393CF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002D</w:t>
            </w:r>
          </w:p>
        </w:tc>
        <w:tc>
          <w:tcPr>
            <w:tcW w:w="1080" w:type="dxa"/>
          </w:tcPr>
          <w:p w14:paraId="14E388F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7.0</w:t>
            </w:r>
          </w:p>
        </w:tc>
        <w:tc>
          <w:tcPr>
            <w:tcW w:w="2160" w:type="dxa"/>
          </w:tcPr>
          <w:p w14:paraId="780989D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7.60</w:t>
            </w:r>
          </w:p>
        </w:tc>
        <w:tc>
          <w:tcPr>
            <w:tcW w:w="2790" w:type="dxa"/>
          </w:tcPr>
          <w:p w14:paraId="20FB27A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4.30</w:t>
            </w:r>
          </w:p>
        </w:tc>
      </w:tr>
      <w:tr w:rsidR="0064566C" w:rsidRPr="00B36617" w14:paraId="0D30A0E2" w14:textId="77777777" w:rsidTr="00DE2865">
        <w:tc>
          <w:tcPr>
            <w:tcW w:w="1170" w:type="dxa"/>
          </w:tcPr>
          <w:p w14:paraId="1E56BB6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w:t>
            </w:r>
          </w:p>
        </w:tc>
        <w:tc>
          <w:tcPr>
            <w:tcW w:w="1170" w:type="dxa"/>
          </w:tcPr>
          <w:p w14:paraId="005FD77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003M</w:t>
            </w:r>
          </w:p>
        </w:tc>
        <w:tc>
          <w:tcPr>
            <w:tcW w:w="1080" w:type="dxa"/>
          </w:tcPr>
          <w:p w14:paraId="77D934B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7.4</w:t>
            </w:r>
          </w:p>
        </w:tc>
        <w:tc>
          <w:tcPr>
            <w:tcW w:w="2160" w:type="dxa"/>
          </w:tcPr>
          <w:p w14:paraId="62C907F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8.60</w:t>
            </w:r>
          </w:p>
        </w:tc>
        <w:tc>
          <w:tcPr>
            <w:tcW w:w="2790" w:type="dxa"/>
          </w:tcPr>
          <w:p w14:paraId="55432D6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3.00</w:t>
            </w:r>
          </w:p>
        </w:tc>
      </w:tr>
      <w:tr w:rsidR="0064566C" w:rsidRPr="00B36617" w14:paraId="2E5D2E22" w14:textId="77777777" w:rsidTr="00DE2865">
        <w:tc>
          <w:tcPr>
            <w:tcW w:w="1170" w:type="dxa"/>
          </w:tcPr>
          <w:p w14:paraId="1D98ABE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w:t>
            </w:r>
          </w:p>
        </w:tc>
        <w:tc>
          <w:tcPr>
            <w:tcW w:w="1170" w:type="dxa"/>
          </w:tcPr>
          <w:p w14:paraId="0506D64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003D</w:t>
            </w:r>
          </w:p>
        </w:tc>
        <w:tc>
          <w:tcPr>
            <w:tcW w:w="1080" w:type="dxa"/>
          </w:tcPr>
          <w:p w14:paraId="7256CE6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6.6</w:t>
            </w:r>
          </w:p>
        </w:tc>
        <w:tc>
          <w:tcPr>
            <w:tcW w:w="2160" w:type="dxa"/>
          </w:tcPr>
          <w:p w14:paraId="0738841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6.10</w:t>
            </w:r>
          </w:p>
        </w:tc>
        <w:tc>
          <w:tcPr>
            <w:tcW w:w="2790" w:type="dxa"/>
          </w:tcPr>
          <w:p w14:paraId="1E2FE47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0.63</w:t>
            </w:r>
          </w:p>
        </w:tc>
      </w:tr>
      <w:tr w:rsidR="0064566C" w:rsidRPr="00B36617" w14:paraId="6FC215A0" w14:textId="77777777" w:rsidTr="00DE2865">
        <w:tc>
          <w:tcPr>
            <w:tcW w:w="1170" w:type="dxa"/>
          </w:tcPr>
          <w:p w14:paraId="47BF93F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w:t>
            </w:r>
          </w:p>
        </w:tc>
        <w:tc>
          <w:tcPr>
            <w:tcW w:w="1170" w:type="dxa"/>
          </w:tcPr>
          <w:p w14:paraId="1B9C146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004M</w:t>
            </w:r>
          </w:p>
        </w:tc>
        <w:tc>
          <w:tcPr>
            <w:tcW w:w="1080" w:type="dxa"/>
          </w:tcPr>
          <w:p w14:paraId="4DC719D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6.3</w:t>
            </w:r>
          </w:p>
        </w:tc>
        <w:tc>
          <w:tcPr>
            <w:tcW w:w="2160" w:type="dxa"/>
          </w:tcPr>
          <w:p w14:paraId="6A3835C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2.06</w:t>
            </w:r>
          </w:p>
        </w:tc>
        <w:tc>
          <w:tcPr>
            <w:tcW w:w="2790" w:type="dxa"/>
          </w:tcPr>
          <w:p w14:paraId="0975301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0.10</w:t>
            </w:r>
          </w:p>
        </w:tc>
      </w:tr>
      <w:tr w:rsidR="0064566C" w:rsidRPr="00B36617" w14:paraId="2A2D2903" w14:textId="77777777" w:rsidTr="00DE2865">
        <w:tc>
          <w:tcPr>
            <w:tcW w:w="1170" w:type="dxa"/>
          </w:tcPr>
          <w:p w14:paraId="03C49B5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w:t>
            </w:r>
          </w:p>
        </w:tc>
        <w:tc>
          <w:tcPr>
            <w:tcW w:w="1170" w:type="dxa"/>
          </w:tcPr>
          <w:p w14:paraId="2887B74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004D</w:t>
            </w:r>
          </w:p>
        </w:tc>
        <w:tc>
          <w:tcPr>
            <w:tcW w:w="1080" w:type="dxa"/>
          </w:tcPr>
          <w:p w14:paraId="798E65B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6.3</w:t>
            </w:r>
          </w:p>
        </w:tc>
        <w:tc>
          <w:tcPr>
            <w:tcW w:w="2160" w:type="dxa"/>
          </w:tcPr>
          <w:p w14:paraId="66E04E2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4.16</w:t>
            </w:r>
          </w:p>
        </w:tc>
        <w:tc>
          <w:tcPr>
            <w:tcW w:w="2790" w:type="dxa"/>
          </w:tcPr>
          <w:p w14:paraId="46223A8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0.43</w:t>
            </w:r>
          </w:p>
        </w:tc>
      </w:tr>
      <w:tr w:rsidR="0064566C" w:rsidRPr="00B36617" w14:paraId="31A8B251" w14:textId="77777777" w:rsidTr="00DE2865">
        <w:tc>
          <w:tcPr>
            <w:tcW w:w="1170" w:type="dxa"/>
          </w:tcPr>
          <w:p w14:paraId="218B203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w:t>
            </w:r>
          </w:p>
        </w:tc>
        <w:tc>
          <w:tcPr>
            <w:tcW w:w="1170" w:type="dxa"/>
          </w:tcPr>
          <w:p w14:paraId="7160E7A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004S</w:t>
            </w:r>
          </w:p>
        </w:tc>
        <w:tc>
          <w:tcPr>
            <w:tcW w:w="1080" w:type="dxa"/>
          </w:tcPr>
          <w:p w14:paraId="2DA3D88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6.7</w:t>
            </w:r>
          </w:p>
        </w:tc>
        <w:tc>
          <w:tcPr>
            <w:tcW w:w="2160" w:type="dxa"/>
          </w:tcPr>
          <w:p w14:paraId="01B7357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1.30</w:t>
            </w:r>
          </w:p>
        </w:tc>
        <w:tc>
          <w:tcPr>
            <w:tcW w:w="2790" w:type="dxa"/>
          </w:tcPr>
          <w:p w14:paraId="6C8B28C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w:t>
            </w:r>
          </w:p>
        </w:tc>
      </w:tr>
      <w:tr w:rsidR="0064566C" w:rsidRPr="00B36617" w14:paraId="42AE69D7" w14:textId="77777777" w:rsidTr="00DE2865">
        <w:tc>
          <w:tcPr>
            <w:tcW w:w="1170" w:type="dxa"/>
          </w:tcPr>
          <w:p w14:paraId="2FCD8B3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10</w:t>
            </w:r>
          </w:p>
        </w:tc>
        <w:tc>
          <w:tcPr>
            <w:tcW w:w="1170" w:type="dxa"/>
          </w:tcPr>
          <w:p w14:paraId="7B639DB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005M</w:t>
            </w:r>
          </w:p>
        </w:tc>
        <w:tc>
          <w:tcPr>
            <w:tcW w:w="1080" w:type="dxa"/>
          </w:tcPr>
          <w:p w14:paraId="37A7622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7.3</w:t>
            </w:r>
          </w:p>
        </w:tc>
        <w:tc>
          <w:tcPr>
            <w:tcW w:w="2160" w:type="dxa"/>
          </w:tcPr>
          <w:p w14:paraId="2B6D742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8.60</w:t>
            </w:r>
          </w:p>
        </w:tc>
        <w:tc>
          <w:tcPr>
            <w:tcW w:w="2790" w:type="dxa"/>
          </w:tcPr>
          <w:p w14:paraId="210E751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3.90</w:t>
            </w:r>
          </w:p>
        </w:tc>
      </w:tr>
      <w:tr w:rsidR="0064566C" w:rsidRPr="00B36617" w14:paraId="231C6552" w14:textId="77777777" w:rsidTr="00DE2865">
        <w:tc>
          <w:tcPr>
            <w:tcW w:w="1170" w:type="dxa"/>
          </w:tcPr>
          <w:p w14:paraId="381F345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11</w:t>
            </w:r>
          </w:p>
        </w:tc>
        <w:tc>
          <w:tcPr>
            <w:tcW w:w="1170" w:type="dxa"/>
          </w:tcPr>
          <w:p w14:paraId="2027181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005D</w:t>
            </w:r>
          </w:p>
        </w:tc>
        <w:tc>
          <w:tcPr>
            <w:tcW w:w="1080" w:type="dxa"/>
          </w:tcPr>
          <w:p w14:paraId="16D4E0B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7.2</w:t>
            </w:r>
          </w:p>
        </w:tc>
        <w:tc>
          <w:tcPr>
            <w:tcW w:w="2160" w:type="dxa"/>
          </w:tcPr>
          <w:p w14:paraId="7FBD673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6.40</w:t>
            </w:r>
          </w:p>
        </w:tc>
        <w:tc>
          <w:tcPr>
            <w:tcW w:w="2790" w:type="dxa"/>
          </w:tcPr>
          <w:p w14:paraId="202E165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2.70</w:t>
            </w:r>
          </w:p>
        </w:tc>
      </w:tr>
      <w:tr w:rsidR="0064566C" w:rsidRPr="00B36617" w14:paraId="679BBC39" w14:textId="77777777" w:rsidTr="00DE2865">
        <w:tc>
          <w:tcPr>
            <w:tcW w:w="1170" w:type="dxa"/>
          </w:tcPr>
          <w:p w14:paraId="1367C07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12</w:t>
            </w:r>
          </w:p>
        </w:tc>
        <w:tc>
          <w:tcPr>
            <w:tcW w:w="1170" w:type="dxa"/>
          </w:tcPr>
          <w:p w14:paraId="0E4FB8F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006M</w:t>
            </w:r>
          </w:p>
        </w:tc>
        <w:tc>
          <w:tcPr>
            <w:tcW w:w="1080" w:type="dxa"/>
          </w:tcPr>
          <w:p w14:paraId="237717B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5.8</w:t>
            </w:r>
          </w:p>
        </w:tc>
        <w:tc>
          <w:tcPr>
            <w:tcW w:w="2160" w:type="dxa"/>
          </w:tcPr>
          <w:p w14:paraId="2AD4E43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5.40</w:t>
            </w:r>
          </w:p>
        </w:tc>
        <w:tc>
          <w:tcPr>
            <w:tcW w:w="2790" w:type="dxa"/>
          </w:tcPr>
          <w:p w14:paraId="44435EE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0.30</w:t>
            </w:r>
          </w:p>
        </w:tc>
      </w:tr>
      <w:tr w:rsidR="0064566C" w:rsidRPr="00B36617" w14:paraId="6E1ABF46" w14:textId="77777777" w:rsidTr="00DE2865">
        <w:tc>
          <w:tcPr>
            <w:tcW w:w="1170" w:type="dxa"/>
          </w:tcPr>
          <w:p w14:paraId="5C90B26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w:t>
            </w:r>
          </w:p>
        </w:tc>
        <w:tc>
          <w:tcPr>
            <w:tcW w:w="1170" w:type="dxa"/>
          </w:tcPr>
          <w:p w14:paraId="3619994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006D</w:t>
            </w:r>
          </w:p>
        </w:tc>
        <w:tc>
          <w:tcPr>
            <w:tcW w:w="1080" w:type="dxa"/>
          </w:tcPr>
          <w:p w14:paraId="0F1ADE1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6.6</w:t>
            </w:r>
          </w:p>
        </w:tc>
        <w:tc>
          <w:tcPr>
            <w:tcW w:w="2160" w:type="dxa"/>
          </w:tcPr>
          <w:p w14:paraId="14C5E36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4.90</w:t>
            </w:r>
          </w:p>
        </w:tc>
        <w:tc>
          <w:tcPr>
            <w:tcW w:w="2790" w:type="dxa"/>
          </w:tcPr>
          <w:p w14:paraId="06B1CD3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2.10</w:t>
            </w:r>
          </w:p>
        </w:tc>
      </w:tr>
      <w:tr w:rsidR="0064566C" w:rsidRPr="00B36617" w14:paraId="3AB5BB20" w14:textId="77777777" w:rsidTr="00DE2865">
        <w:tc>
          <w:tcPr>
            <w:tcW w:w="1170" w:type="dxa"/>
          </w:tcPr>
          <w:p w14:paraId="1328C9C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14</w:t>
            </w:r>
          </w:p>
        </w:tc>
        <w:tc>
          <w:tcPr>
            <w:tcW w:w="1170" w:type="dxa"/>
          </w:tcPr>
          <w:p w14:paraId="1ED1C01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007M</w:t>
            </w:r>
          </w:p>
        </w:tc>
        <w:tc>
          <w:tcPr>
            <w:tcW w:w="1080" w:type="dxa"/>
          </w:tcPr>
          <w:p w14:paraId="6FC41D2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6.5</w:t>
            </w:r>
          </w:p>
        </w:tc>
        <w:tc>
          <w:tcPr>
            <w:tcW w:w="2160" w:type="dxa"/>
          </w:tcPr>
          <w:p w14:paraId="519F74B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5.60</w:t>
            </w:r>
          </w:p>
        </w:tc>
        <w:tc>
          <w:tcPr>
            <w:tcW w:w="2790" w:type="dxa"/>
          </w:tcPr>
          <w:p w14:paraId="6D4CE9E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2.97</w:t>
            </w:r>
          </w:p>
        </w:tc>
      </w:tr>
      <w:tr w:rsidR="0064566C" w:rsidRPr="00B36617" w14:paraId="71256DEE" w14:textId="77777777" w:rsidTr="00DE2865">
        <w:tc>
          <w:tcPr>
            <w:tcW w:w="1170" w:type="dxa"/>
          </w:tcPr>
          <w:p w14:paraId="68D898A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15</w:t>
            </w:r>
          </w:p>
        </w:tc>
        <w:tc>
          <w:tcPr>
            <w:tcW w:w="1170" w:type="dxa"/>
          </w:tcPr>
          <w:p w14:paraId="586563A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007D</w:t>
            </w:r>
          </w:p>
        </w:tc>
        <w:tc>
          <w:tcPr>
            <w:tcW w:w="1080" w:type="dxa"/>
          </w:tcPr>
          <w:p w14:paraId="44AD232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6.3</w:t>
            </w:r>
          </w:p>
        </w:tc>
        <w:tc>
          <w:tcPr>
            <w:tcW w:w="2160" w:type="dxa"/>
          </w:tcPr>
          <w:p w14:paraId="412BA54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6.70</w:t>
            </w:r>
          </w:p>
        </w:tc>
        <w:tc>
          <w:tcPr>
            <w:tcW w:w="2790" w:type="dxa"/>
          </w:tcPr>
          <w:p w14:paraId="4270818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0.53</w:t>
            </w:r>
          </w:p>
        </w:tc>
      </w:tr>
      <w:tr w:rsidR="0064566C" w:rsidRPr="00B36617" w14:paraId="2C5F2EA2" w14:textId="77777777" w:rsidTr="00DE2865">
        <w:tc>
          <w:tcPr>
            <w:tcW w:w="1170" w:type="dxa"/>
          </w:tcPr>
          <w:p w14:paraId="43F7408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16</w:t>
            </w:r>
          </w:p>
        </w:tc>
        <w:tc>
          <w:tcPr>
            <w:tcW w:w="1170" w:type="dxa"/>
          </w:tcPr>
          <w:p w14:paraId="7F72E7E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008M</w:t>
            </w:r>
          </w:p>
        </w:tc>
        <w:tc>
          <w:tcPr>
            <w:tcW w:w="1080" w:type="dxa"/>
          </w:tcPr>
          <w:p w14:paraId="7638AFC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7.2</w:t>
            </w:r>
          </w:p>
        </w:tc>
        <w:tc>
          <w:tcPr>
            <w:tcW w:w="2160" w:type="dxa"/>
          </w:tcPr>
          <w:p w14:paraId="77BD9F4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9.00</w:t>
            </w:r>
          </w:p>
        </w:tc>
        <w:tc>
          <w:tcPr>
            <w:tcW w:w="2790" w:type="dxa"/>
          </w:tcPr>
          <w:p w14:paraId="4094ED4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6.67</w:t>
            </w:r>
          </w:p>
        </w:tc>
      </w:tr>
      <w:tr w:rsidR="0064566C" w:rsidRPr="00B36617" w14:paraId="313487AE" w14:textId="77777777" w:rsidTr="00DE2865">
        <w:tc>
          <w:tcPr>
            <w:tcW w:w="1170" w:type="dxa"/>
          </w:tcPr>
          <w:p w14:paraId="5A8CCA0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17</w:t>
            </w:r>
          </w:p>
        </w:tc>
        <w:tc>
          <w:tcPr>
            <w:tcW w:w="1170" w:type="dxa"/>
          </w:tcPr>
          <w:p w14:paraId="662F4BD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008D</w:t>
            </w:r>
          </w:p>
        </w:tc>
        <w:tc>
          <w:tcPr>
            <w:tcW w:w="1080" w:type="dxa"/>
          </w:tcPr>
          <w:p w14:paraId="3F7CE35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5.7</w:t>
            </w:r>
          </w:p>
        </w:tc>
        <w:tc>
          <w:tcPr>
            <w:tcW w:w="2160" w:type="dxa"/>
          </w:tcPr>
          <w:p w14:paraId="3529C2C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4.40</w:t>
            </w:r>
          </w:p>
        </w:tc>
        <w:tc>
          <w:tcPr>
            <w:tcW w:w="2790" w:type="dxa"/>
          </w:tcPr>
          <w:p w14:paraId="1E229ED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0.90</w:t>
            </w:r>
          </w:p>
        </w:tc>
      </w:tr>
      <w:tr w:rsidR="0064566C" w:rsidRPr="00B36617" w14:paraId="3B26FF51" w14:textId="77777777" w:rsidTr="00DE2865">
        <w:tc>
          <w:tcPr>
            <w:tcW w:w="1170" w:type="dxa"/>
          </w:tcPr>
          <w:p w14:paraId="4745F56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18</w:t>
            </w:r>
          </w:p>
        </w:tc>
        <w:tc>
          <w:tcPr>
            <w:tcW w:w="1170" w:type="dxa"/>
          </w:tcPr>
          <w:p w14:paraId="61E540E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009M</w:t>
            </w:r>
          </w:p>
        </w:tc>
        <w:tc>
          <w:tcPr>
            <w:tcW w:w="1080" w:type="dxa"/>
          </w:tcPr>
          <w:p w14:paraId="32F86DE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7.4</w:t>
            </w:r>
          </w:p>
        </w:tc>
        <w:tc>
          <w:tcPr>
            <w:tcW w:w="2160" w:type="dxa"/>
          </w:tcPr>
          <w:p w14:paraId="7F9D44C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12.40</w:t>
            </w:r>
          </w:p>
        </w:tc>
        <w:tc>
          <w:tcPr>
            <w:tcW w:w="2790" w:type="dxa"/>
          </w:tcPr>
          <w:p w14:paraId="4F639A6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9.00</w:t>
            </w:r>
          </w:p>
        </w:tc>
      </w:tr>
      <w:tr w:rsidR="0064566C" w:rsidRPr="00B36617" w14:paraId="133EF621" w14:textId="77777777" w:rsidTr="00DE2865">
        <w:tc>
          <w:tcPr>
            <w:tcW w:w="1170" w:type="dxa"/>
          </w:tcPr>
          <w:p w14:paraId="621D8C1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19</w:t>
            </w:r>
          </w:p>
        </w:tc>
        <w:tc>
          <w:tcPr>
            <w:tcW w:w="1170" w:type="dxa"/>
          </w:tcPr>
          <w:p w14:paraId="2294E52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009D</w:t>
            </w:r>
          </w:p>
        </w:tc>
        <w:tc>
          <w:tcPr>
            <w:tcW w:w="1080" w:type="dxa"/>
          </w:tcPr>
          <w:p w14:paraId="452851A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5.4</w:t>
            </w:r>
          </w:p>
        </w:tc>
        <w:tc>
          <w:tcPr>
            <w:tcW w:w="2160" w:type="dxa"/>
          </w:tcPr>
          <w:p w14:paraId="36D2366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7.20</w:t>
            </w:r>
          </w:p>
        </w:tc>
        <w:tc>
          <w:tcPr>
            <w:tcW w:w="2790" w:type="dxa"/>
          </w:tcPr>
          <w:p w14:paraId="397D33F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2.00</w:t>
            </w:r>
          </w:p>
        </w:tc>
      </w:tr>
      <w:tr w:rsidR="0064566C" w:rsidRPr="00B36617" w14:paraId="7C6C26C6" w14:textId="77777777" w:rsidTr="00DE2865">
        <w:tc>
          <w:tcPr>
            <w:tcW w:w="1170" w:type="dxa"/>
          </w:tcPr>
          <w:p w14:paraId="7175055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20</w:t>
            </w:r>
          </w:p>
        </w:tc>
        <w:tc>
          <w:tcPr>
            <w:tcW w:w="1170" w:type="dxa"/>
          </w:tcPr>
          <w:p w14:paraId="315A9AA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010</w:t>
            </w:r>
          </w:p>
        </w:tc>
        <w:tc>
          <w:tcPr>
            <w:tcW w:w="1080" w:type="dxa"/>
          </w:tcPr>
          <w:p w14:paraId="7BEC77A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7.4</w:t>
            </w:r>
          </w:p>
        </w:tc>
        <w:tc>
          <w:tcPr>
            <w:tcW w:w="2160" w:type="dxa"/>
          </w:tcPr>
          <w:p w14:paraId="39B6F9D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7.50</w:t>
            </w:r>
          </w:p>
        </w:tc>
        <w:tc>
          <w:tcPr>
            <w:tcW w:w="2790" w:type="dxa"/>
          </w:tcPr>
          <w:p w14:paraId="3B9C761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2.81</w:t>
            </w:r>
          </w:p>
        </w:tc>
      </w:tr>
      <w:tr w:rsidR="0064566C" w:rsidRPr="00B36617" w14:paraId="696BE72C" w14:textId="77777777" w:rsidTr="00DE2865">
        <w:tc>
          <w:tcPr>
            <w:tcW w:w="1170" w:type="dxa"/>
          </w:tcPr>
          <w:p w14:paraId="5C187DE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21</w:t>
            </w:r>
          </w:p>
        </w:tc>
        <w:tc>
          <w:tcPr>
            <w:tcW w:w="1170" w:type="dxa"/>
          </w:tcPr>
          <w:p w14:paraId="32A1F5A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011B</w:t>
            </w:r>
          </w:p>
        </w:tc>
        <w:tc>
          <w:tcPr>
            <w:tcW w:w="1080" w:type="dxa"/>
          </w:tcPr>
          <w:p w14:paraId="0A5919F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4.9</w:t>
            </w:r>
          </w:p>
        </w:tc>
        <w:tc>
          <w:tcPr>
            <w:tcW w:w="2160" w:type="dxa"/>
          </w:tcPr>
          <w:p w14:paraId="1746424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4.30</w:t>
            </w:r>
          </w:p>
        </w:tc>
        <w:tc>
          <w:tcPr>
            <w:tcW w:w="2790" w:type="dxa"/>
          </w:tcPr>
          <w:p w14:paraId="7D6A131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2.00</w:t>
            </w:r>
          </w:p>
        </w:tc>
      </w:tr>
      <w:tr w:rsidR="0064566C" w:rsidRPr="00B36617" w14:paraId="22F6DE0B" w14:textId="77777777" w:rsidTr="00DE2865">
        <w:tc>
          <w:tcPr>
            <w:tcW w:w="1170" w:type="dxa"/>
          </w:tcPr>
          <w:p w14:paraId="6B90604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22</w:t>
            </w:r>
          </w:p>
        </w:tc>
        <w:tc>
          <w:tcPr>
            <w:tcW w:w="1170" w:type="dxa"/>
          </w:tcPr>
          <w:p w14:paraId="1CCA166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011W</w:t>
            </w:r>
          </w:p>
        </w:tc>
        <w:tc>
          <w:tcPr>
            <w:tcW w:w="1080" w:type="dxa"/>
          </w:tcPr>
          <w:p w14:paraId="0FC93C8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5.5</w:t>
            </w:r>
          </w:p>
        </w:tc>
        <w:tc>
          <w:tcPr>
            <w:tcW w:w="2160" w:type="dxa"/>
          </w:tcPr>
          <w:p w14:paraId="36234D0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7.43</w:t>
            </w:r>
          </w:p>
        </w:tc>
        <w:tc>
          <w:tcPr>
            <w:tcW w:w="2790" w:type="dxa"/>
          </w:tcPr>
          <w:p w14:paraId="034FAEF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2.10</w:t>
            </w:r>
          </w:p>
        </w:tc>
      </w:tr>
    </w:tbl>
    <w:p w14:paraId="73B10FF5" w14:textId="77777777" w:rsidR="0064566C" w:rsidRPr="00B14F16" w:rsidRDefault="0064566C" w:rsidP="0064566C">
      <w:pPr>
        <w:spacing w:before="240" w:line="360" w:lineRule="auto"/>
        <w:jc w:val="both"/>
        <w:rPr>
          <w:rFonts w:ascii="Times New Roman" w:hAnsi="Times New Roman" w:cs="Times New Roman"/>
          <w:bCs/>
          <w:color w:val="1F1F1F"/>
          <w:sz w:val="24"/>
          <w:szCs w:val="24"/>
        </w:rPr>
      </w:pPr>
      <w:r w:rsidRPr="00DC386D">
        <w:rPr>
          <w:rFonts w:ascii="Times New Roman" w:hAnsi="Times New Roman" w:cs="Times New Roman"/>
          <w:bCs/>
          <w:color w:val="1F1F1F"/>
          <w:sz w:val="24"/>
          <w:szCs w:val="24"/>
        </w:rPr>
        <w:t xml:space="preserve">The </w:t>
      </w:r>
      <w:r>
        <w:rPr>
          <w:rFonts w:ascii="Times New Roman" w:hAnsi="Times New Roman" w:cs="Times New Roman"/>
          <w:bCs/>
          <w:color w:val="1F1F1F"/>
          <w:sz w:val="24"/>
          <w:szCs w:val="24"/>
        </w:rPr>
        <w:t xml:space="preserve">concentration (ppm) of Cu, Pb, Cr, Cd, and </w:t>
      </w:r>
      <w:proofErr w:type="gramStart"/>
      <w:r>
        <w:rPr>
          <w:rFonts w:ascii="Times New Roman" w:hAnsi="Times New Roman" w:cs="Times New Roman"/>
          <w:bCs/>
          <w:color w:val="1F1F1F"/>
          <w:sz w:val="24"/>
          <w:szCs w:val="24"/>
        </w:rPr>
        <w:t>As</w:t>
      </w:r>
      <w:proofErr w:type="gramEnd"/>
      <w:r>
        <w:rPr>
          <w:rFonts w:ascii="Times New Roman" w:hAnsi="Times New Roman" w:cs="Times New Roman"/>
          <w:bCs/>
          <w:color w:val="1F1F1F"/>
          <w:sz w:val="24"/>
          <w:szCs w:val="24"/>
        </w:rPr>
        <w:t xml:space="preserve"> in the water samples tested in the present study are shown in Table 3 as mean ± SD. The water samples with the highest concentration for each of the metals are </w:t>
      </w:r>
      <w:proofErr w:type="spellStart"/>
      <w:r>
        <w:rPr>
          <w:rFonts w:ascii="Times New Roman" w:hAnsi="Times New Roman" w:cs="Times New Roman"/>
          <w:bCs/>
          <w:color w:val="1F1F1F"/>
          <w:sz w:val="24"/>
          <w:szCs w:val="24"/>
        </w:rPr>
        <w:t>Isiregun</w:t>
      </w:r>
      <w:proofErr w:type="spellEnd"/>
      <w:r>
        <w:rPr>
          <w:rFonts w:ascii="Times New Roman" w:hAnsi="Times New Roman" w:cs="Times New Roman"/>
          <w:bCs/>
          <w:color w:val="1F1F1F"/>
          <w:sz w:val="24"/>
          <w:szCs w:val="24"/>
        </w:rPr>
        <w:t xml:space="preserve"> Village Drinking Water (0.138 ± 0.0012), </w:t>
      </w:r>
      <w:proofErr w:type="spellStart"/>
      <w:r>
        <w:rPr>
          <w:rFonts w:ascii="Times New Roman" w:hAnsi="Times New Roman" w:cs="Times New Roman"/>
          <w:bCs/>
          <w:color w:val="1F1F1F"/>
          <w:sz w:val="24"/>
          <w:szCs w:val="24"/>
        </w:rPr>
        <w:t>Isiregun</w:t>
      </w:r>
      <w:proofErr w:type="spellEnd"/>
      <w:r>
        <w:rPr>
          <w:rFonts w:ascii="Times New Roman" w:hAnsi="Times New Roman" w:cs="Times New Roman"/>
          <w:bCs/>
          <w:color w:val="1F1F1F"/>
          <w:sz w:val="24"/>
          <w:szCs w:val="24"/>
        </w:rPr>
        <w:t xml:space="preserve"> Village Drinking Water (0.61 ± 0.009), </w:t>
      </w:r>
      <w:proofErr w:type="spellStart"/>
      <w:r>
        <w:rPr>
          <w:rFonts w:ascii="Times New Roman" w:hAnsi="Times New Roman" w:cs="Times New Roman"/>
          <w:bCs/>
          <w:color w:val="1F1F1F"/>
          <w:sz w:val="24"/>
          <w:szCs w:val="24"/>
        </w:rPr>
        <w:t>Arowaji</w:t>
      </w:r>
      <w:proofErr w:type="spellEnd"/>
      <w:r>
        <w:rPr>
          <w:rFonts w:ascii="Times New Roman" w:hAnsi="Times New Roman" w:cs="Times New Roman"/>
          <w:bCs/>
          <w:color w:val="1F1F1F"/>
          <w:sz w:val="24"/>
          <w:szCs w:val="24"/>
        </w:rPr>
        <w:t xml:space="preserve"> Mining Site 1 (601 ± 0.03), </w:t>
      </w:r>
      <w:proofErr w:type="spellStart"/>
      <w:r>
        <w:rPr>
          <w:rFonts w:ascii="Times New Roman" w:hAnsi="Times New Roman" w:cs="Times New Roman"/>
          <w:bCs/>
          <w:color w:val="1F1F1F"/>
          <w:sz w:val="24"/>
          <w:szCs w:val="24"/>
        </w:rPr>
        <w:t>Ibodi</w:t>
      </w:r>
      <w:proofErr w:type="spellEnd"/>
      <w:r>
        <w:rPr>
          <w:rFonts w:ascii="Times New Roman" w:hAnsi="Times New Roman" w:cs="Times New Roman"/>
          <w:bCs/>
          <w:color w:val="1F1F1F"/>
          <w:sz w:val="24"/>
          <w:szCs w:val="24"/>
        </w:rPr>
        <w:t xml:space="preserve"> Mining Site (0.015 ± 0.004) and </w:t>
      </w:r>
      <w:proofErr w:type="spellStart"/>
      <w:r>
        <w:rPr>
          <w:rFonts w:ascii="Times New Roman" w:hAnsi="Times New Roman" w:cs="Times New Roman"/>
          <w:bCs/>
          <w:color w:val="1F1F1F"/>
          <w:sz w:val="24"/>
          <w:szCs w:val="24"/>
        </w:rPr>
        <w:t>Ikamu</w:t>
      </w:r>
      <w:proofErr w:type="spellEnd"/>
      <w:r>
        <w:rPr>
          <w:rFonts w:ascii="Times New Roman" w:hAnsi="Times New Roman" w:cs="Times New Roman"/>
          <w:bCs/>
          <w:color w:val="1F1F1F"/>
          <w:sz w:val="24"/>
          <w:szCs w:val="24"/>
        </w:rPr>
        <w:t xml:space="preserve"> Village Drinking Water (0.014 ± 0.0003) for Cu, Pb, Cr, Cd, and </w:t>
      </w:r>
      <w:proofErr w:type="gramStart"/>
      <w:r>
        <w:rPr>
          <w:rFonts w:ascii="Times New Roman" w:hAnsi="Times New Roman" w:cs="Times New Roman"/>
          <w:bCs/>
          <w:color w:val="1F1F1F"/>
          <w:sz w:val="24"/>
          <w:szCs w:val="24"/>
        </w:rPr>
        <w:t>As</w:t>
      </w:r>
      <w:proofErr w:type="gramEnd"/>
      <w:r>
        <w:rPr>
          <w:rFonts w:ascii="Times New Roman" w:hAnsi="Times New Roman" w:cs="Times New Roman"/>
          <w:bCs/>
          <w:color w:val="1F1F1F"/>
          <w:sz w:val="24"/>
          <w:szCs w:val="24"/>
        </w:rPr>
        <w:t xml:space="preserve"> respectively.</w:t>
      </w:r>
    </w:p>
    <w:p w14:paraId="6ABE112E" w14:textId="77777777" w:rsidR="0064566C" w:rsidRPr="00B36617" w:rsidRDefault="0064566C" w:rsidP="0064566C">
      <w:pPr>
        <w:spacing w:before="24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lastRenderedPageBreak/>
        <w:t xml:space="preserve">Table 3: The levels of heavy metals (Cu, Pb, Cr, Cu, and </w:t>
      </w:r>
      <w:proofErr w:type="gramStart"/>
      <w:r w:rsidRPr="00B36617">
        <w:rPr>
          <w:rFonts w:ascii="Times New Roman" w:hAnsi="Times New Roman" w:cs="Times New Roman"/>
          <w:b/>
          <w:color w:val="1F1F1F"/>
          <w:sz w:val="24"/>
          <w:szCs w:val="24"/>
        </w:rPr>
        <w:t>As</w:t>
      </w:r>
      <w:proofErr w:type="gramEnd"/>
      <w:r w:rsidRPr="00B36617">
        <w:rPr>
          <w:rFonts w:ascii="Times New Roman" w:hAnsi="Times New Roman" w:cs="Times New Roman"/>
          <w:b/>
          <w:color w:val="1F1F1F"/>
          <w:sz w:val="24"/>
          <w:szCs w:val="24"/>
        </w:rPr>
        <w:t>) in Water Samples</w:t>
      </w:r>
    </w:p>
    <w:tbl>
      <w:tblPr>
        <w:tblW w:w="10350" w:type="dxa"/>
        <w:tblInd w:w="-630" w:type="dxa"/>
        <w:tblBorders>
          <w:top w:val="single" w:sz="4" w:space="0" w:color="auto"/>
          <w:bottom w:val="single" w:sz="4" w:space="0" w:color="auto"/>
        </w:tblBorders>
        <w:tblLook w:val="04A0" w:firstRow="1" w:lastRow="0" w:firstColumn="1" w:lastColumn="0" w:noHBand="0" w:noVBand="1"/>
      </w:tblPr>
      <w:tblGrid>
        <w:gridCol w:w="895"/>
        <w:gridCol w:w="1175"/>
        <w:gridCol w:w="1800"/>
        <w:gridCol w:w="1530"/>
        <w:gridCol w:w="1530"/>
        <w:gridCol w:w="1620"/>
        <w:gridCol w:w="1800"/>
      </w:tblGrid>
      <w:tr w:rsidR="0064566C" w:rsidRPr="00B36617" w14:paraId="0ACF4E19" w14:textId="77777777" w:rsidTr="00DE2865">
        <w:tc>
          <w:tcPr>
            <w:tcW w:w="895" w:type="dxa"/>
            <w:tcBorders>
              <w:top w:val="single" w:sz="4" w:space="0" w:color="auto"/>
              <w:bottom w:val="single" w:sz="4" w:space="0" w:color="auto"/>
            </w:tcBorders>
          </w:tcPr>
          <w:p w14:paraId="18A5F033"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S/N</w:t>
            </w:r>
          </w:p>
        </w:tc>
        <w:tc>
          <w:tcPr>
            <w:tcW w:w="1175" w:type="dxa"/>
            <w:tcBorders>
              <w:top w:val="single" w:sz="4" w:space="0" w:color="auto"/>
              <w:bottom w:val="single" w:sz="4" w:space="0" w:color="auto"/>
            </w:tcBorders>
          </w:tcPr>
          <w:p w14:paraId="30FC89E1"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Location Code</w:t>
            </w:r>
          </w:p>
        </w:tc>
        <w:tc>
          <w:tcPr>
            <w:tcW w:w="1800" w:type="dxa"/>
            <w:tcBorders>
              <w:top w:val="single" w:sz="4" w:space="0" w:color="auto"/>
              <w:bottom w:val="single" w:sz="4" w:space="0" w:color="auto"/>
            </w:tcBorders>
          </w:tcPr>
          <w:p w14:paraId="63423CCD"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Cu (ppm)</w:t>
            </w:r>
          </w:p>
        </w:tc>
        <w:tc>
          <w:tcPr>
            <w:tcW w:w="1530" w:type="dxa"/>
            <w:tcBorders>
              <w:top w:val="single" w:sz="4" w:space="0" w:color="auto"/>
              <w:bottom w:val="single" w:sz="4" w:space="0" w:color="auto"/>
            </w:tcBorders>
          </w:tcPr>
          <w:p w14:paraId="7F2369EC"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Pb (ppm)</w:t>
            </w:r>
          </w:p>
        </w:tc>
        <w:tc>
          <w:tcPr>
            <w:tcW w:w="1530" w:type="dxa"/>
            <w:tcBorders>
              <w:top w:val="single" w:sz="4" w:space="0" w:color="auto"/>
              <w:bottom w:val="single" w:sz="4" w:space="0" w:color="auto"/>
            </w:tcBorders>
          </w:tcPr>
          <w:p w14:paraId="0CA380B1"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Cr (ppm)</w:t>
            </w:r>
          </w:p>
        </w:tc>
        <w:tc>
          <w:tcPr>
            <w:tcW w:w="1620" w:type="dxa"/>
            <w:tcBorders>
              <w:top w:val="single" w:sz="4" w:space="0" w:color="auto"/>
              <w:bottom w:val="single" w:sz="4" w:space="0" w:color="auto"/>
            </w:tcBorders>
          </w:tcPr>
          <w:p w14:paraId="778CC6D0"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Cd (ppm)</w:t>
            </w:r>
          </w:p>
        </w:tc>
        <w:tc>
          <w:tcPr>
            <w:tcW w:w="1800" w:type="dxa"/>
            <w:tcBorders>
              <w:top w:val="single" w:sz="4" w:space="0" w:color="auto"/>
              <w:bottom w:val="single" w:sz="4" w:space="0" w:color="auto"/>
            </w:tcBorders>
          </w:tcPr>
          <w:p w14:paraId="6EB40276"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As (ppm)</w:t>
            </w:r>
          </w:p>
        </w:tc>
      </w:tr>
      <w:tr w:rsidR="0064566C" w:rsidRPr="00B36617" w14:paraId="6717F857" w14:textId="77777777" w:rsidTr="00DE2865">
        <w:tc>
          <w:tcPr>
            <w:tcW w:w="895" w:type="dxa"/>
            <w:tcBorders>
              <w:top w:val="single" w:sz="4" w:space="0" w:color="auto"/>
            </w:tcBorders>
          </w:tcPr>
          <w:p w14:paraId="4DF3D7D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w:t>
            </w:r>
          </w:p>
        </w:tc>
        <w:tc>
          <w:tcPr>
            <w:tcW w:w="1175" w:type="dxa"/>
            <w:tcBorders>
              <w:top w:val="single" w:sz="4" w:space="0" w:color="auto"/>
            </w:tcBorders>
          </w:tcPr>
          <w:p w14:paraId="1EAC4D3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001M</w:t>
            </w:r>
          </w:p>
        </w:tc>
        <w:tc>
          <w:tcPr>
            <w:tcW w:w="1800" w:type="dxa"/>
            <w:tcBorders>
              <w:top w:val="single" w:sz="4" w:space="0" w:color="auto"/>
            </w:tcBorders>
          </w:tcPr>
          <w:p w14:paraId="531BF9D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0.058 ± 0.0007</w:t>
            </w:r>
          </w:p>
        </w:tc>
        <w:tc>
          <w:tcPr>
            <w:tcW w:w="1530" w:type="dxa"/>
            <w:tcBorders>
              <w:top w:val="single" w:sz="4" w:space="0" w:color="auto"/>
            </w:tcBorders>
          </w:tcPr>
          <w:p w14:paraId="734CC7C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 ± 0.001</w:t>
            </w:r>
          </w:p>
        </w:tc>
        <w:tc>
          <w:tcPr>
            <w:tcW w:w="1530" w:type="dxa"/>
            <w:tcBorders>
              <w:top w:val="single" w:sz="4" w:space="0" w:color="auto"/>
            </w:tcBorders>
          </w:tcPr>
          <w:p w14:paraId="639833B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0.289 ± 0.01</w:t>
            </w:r>
          </w:p>
        </w:tc>
        <w:tc>
          <w:tcPr>
            <w:tcW w:w="1620" w:type="dxa"/>
            <w:tcBorders>
              <w:top w:val="single" w:sz="4" w:space="0" w:color="auto"/>
            </w:tcBorders>
          </w:tcPr>
          <w:p w14:paraId="6104F66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0.013 ± 0.003</w:t>
            </w:r>
          </w:p>
        </w:tc>
        <w:tc>
          <w:tcPr>
            <w:tcW w:w="1800" w:type="dxa"/>
            <w:tcBorders>
              <w:top w:val="single" w:sz="4" w:space="0" w:color="auto"/>
            </w:tcBorders>
          </w:tcPr>
          <w:p w14:paraId="166CCD9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0.008 ± 0.0002</w:t>
            </w:r>
          </w:p>
        </w:tc>
      </w:tr>
      <w:tr w:rsidR="0064566C" w:rsidRPr="00B36617" w14:paraId="345C8D93" w14:textId="77777777" w:rsidTr="00DE2865">
        <w:tc>
          <w:tcPr>
            <w:tcW w:w="895" w:type="dxa"/>
          </w:tcPr>
          <w:p w14:paraId="1D9EFD5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w:t>
            </w:r>
          </w:p>
        </w:tc>
        <w:tc>
          <w:tcPr>
            <w:tcW w:w="1175" w:type="dxa"/>
          </w:tcPr>
          <w:p w14:paraId="7768F2D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001D</w:t>
            </w:r>
          </w:p>
        </w:tc>
        <w:tc>
          <w:tcPr>
            <w:tcW w:w="1800" w:type="dxa"/>
          </w:tcPr>
          <w:p w14:paraId="10397AA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0.067 ± 0.0003</w:t>
            </w:r>
          </w:p>
        </w:tc>
        <w:tc>
          <w:tcPr>
            <w:tcW w:w="1530" w:type="dxa"/>
          </w:tcPr>
          <w:p w14:paraId="08230A0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 ± 0.006</w:t>
            </w:r>
          </w:p>
        </w:tc>
        <w:tc>
          <w:tcPr>
            <w:tcW w:w="1530" w:type="dxa"/>
          </w:tcPr>
          <w:p w14:paraId="43453CB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0.266 ± 0.07</w:t>
            </w:r>
          </w:p>
        </w:tc>
        <w:tc>
          <w:tcPr>
            <w:tcW w:w="1620" w:type="dxa"/>
          </w:tcPr>
          <w:p w14:paraId="5237D1F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0.002</w:t>
            </w:r>
          </w:p>
        </w:tc>
        <w:tc>
          <w:tcPr>
            <w:tcW w:w="1800" w:type="dxa"/>
          </w:tcPr>
          <w:p w14:paraId="427F9AA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0.008 ± 0.0001</w:t>
            </w:r>
          </w:p>
        </w:tc>
      </w:tr>
      <w:tr w:rsidR="0064566C" w:rsidRPr="00B36617" w14:paraId="0D61022F" w14:textId="77777777" w:rsidTr="00DE2865">
        <w:tc>
          <w:tcPr>
            <w:tcW w:w="895" w:type="dxa"/>
          </w:tcPr>
          <w:p w14:paraId="5DB00DE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w:t>
            </w:r>
          </w:p>
        </w:tc>
        <w:tc>
          <w:tcPr>
            <w:tcW w:w="1175" w:type="dxa"/>
          </w:tcPr>
          <w:p w14:paraId="4611438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002M</w:t>
            </w:r>
          </w:p>
        </w:tc>
        <w:tc>
          <w:tcPr>
            <w:tcW w:w="1800" w:type="dxa"/>
          </w:tcPr>
          <w:p w14:paraId="1F58AD9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0.041 ± 0.0009</w:t>
            </w:r>
          </w:p>
        </w:tc>
        <w:tc>
          <w:tcPr>
            <w:tcW w:w="1530" w:type="dxa"/>
          </w:tcPr>
          <w:p w14:paraId="28087D5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0.10 ± 0.003</w:t>
            </w:r>
          </w:p>
        </w:tc>
        <w:tc>
          <w:tcPr>
            <w:tcW w:w="1530" w:type="dxa"/>
          </w:tcPr>
          <w:p w14:paraId="68BDDD6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0.382 ± 0.06</w:t>
            </w:r>
          </w:p>
        </w:tc>
        <w:tc>
          <w:tcPr>
            <w:tcW w:w="1620" w:type="dxa"/>
          </w:tcPr>
          <w:p w14:paraId="56E4A8D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0.001</w:t>
            </w:r>
          </w:p>
        </w:tc>
        <w:tc>
          <w:tcPr>
            <w:tcW w:w="1800" w:type="dxa"/>
          </w:tcPr>
          <w:p w14:paraId="1D2E1ED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0.007 ± 0.0003</w:t>
            </w:r>
          </w:p>
        </w:tc>
      </w:tr>
      <w:tr w:rsidR="0064566C" w:rsidRPr="00B36617" w14:paraId="5CBD9ABD" w14:textId="77777777" w:rsidTr="00DE2865">
        <w:tc>
          <w:tcPr>
            <w:tcW w:w="895" w:type="dxa"/>
          </w:tcPr>
          <w:p w14:paraId="5D9D78C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w:t>
            </w:r>
          </w:p>
        </w:tc>
        <w:tc>
          <w:tcPr>
            <w:tcW w:w="1175" w:type="dxa"/>
          </w:tcPr>
          <w:p w14:paraId="7D2F2A8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002D</w:t>
            </w:r>
          </w:p>
        </w:tc>
        <w:tc>
          <w:tcPr>
            <w:tcW w:w="1800" w:type="dxa"/>
          </w:tcPr>
          <w:p w14:paraId="157E8A4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0.138 ± 0.0012</w:t>
            </w:r>
          </w:p>
        </w:tc>
        <w:tc>
          <w:tcPr>
            <w:tcW w:w="1530" w:type="dxa"/>
          </w:tcPr>
          <w:p w14:paraId="328AAEF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0.61 ± 0.009</w:t>
            </w:r>
          </w:p>
        </w:tc>
        <w:tc>
          <w:tcPr>
            <w:tcW w:w="1530" w:type="dxa"/>
          </w:tcPr>
          <w:p w14:paraId="0D66FAE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0.295 ± 0.18</w:t>
            </w:r>
          </w:p>
        </w:tc>
        <w:tc>
          <w:tcPr>
            <w:tcW w:w="1620" w:type="dxa"/>
          </w:tcPr>
          <w:p w14:paraId="42B4E44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0.002</w:t>
            </w:r>
          </w:p>
        </w:tc>
        <w:tc>
          <w:tcPr>
            <w:tcW w:w="1800" w:type="dxa"/>
          </w:tcPr>
          <w:p w14:paraId="30A59E7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0.0007</w:t>
            </w:r>
          </w:p>
        </w:tc>
      </w:tr>
      <w:tr w:rsidR="0064566C" w:rsidRPr="00B36617" w14:paraId="4A0F28BD" w14:textId="77777777" w:rsidTr="00DE2865">
        <w:tc>
          <w:tcPr>
            <w:tcW w:w="895" w:type="dxa"/>
          </w:tcPr>
          <w:p w14:paraId="70E63E7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w:t>
            </w:r>
          </w:p>
        </w:tc>
        <w:tc>
          <w:tcPr>
            <w:tcW w:w="1175" w:type="dxa"/>
          </w:tcPr>
          <w:p w14:paraId="4BF84EF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003M</w:t>
            </w:r>
          </w:p>
        </w:tc>
        <w:tc>
          <w:tcPr>
            <w:tcW w:w="1800" w:type="dxa"/>
          </w:tcPr>
          <w:p w14:paraId="0FF99EC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0.054 ± 0.0006</w:t>
            </w:r>
          </w:p>
        </w:tc>
        <w:tc>
          <w:tcPr>
            <w:tcW w:w="1530" w:type="dxa"/>
          </w:tcPr>
          <w:p w14:paraId="764C7A8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0.22 ± 0.006</w:t>
            </w:r>
          </w:p>
        </w:tc>
        <w:tc>
          <w:tcPr>
            <w:tcW w:w="1530" w:type="dxa"/>
          </w:tcPr>
          <w:p w14:paraId="6F0659A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0.463 ± 0.03</w:t>
            </w:r>
          </w:p>
        </w:tc>
        <w:tc>
          <w:tcPr>
            <w:tcW w:w="1620" w:type="dxa"/>
          </w:tcPr>
          <w:p w14:paraId="61AA1AD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0.015 ± 0.004</w:t>
            </w:r>
          </w:p>
        </w:tc>
        <w:tc>
          <w:tcPr>
            <w:tcW w:w="1800" w:type="dxa"/>
          </w:tcPr>
          <w:p w14:paraId="55D43C0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0.009 ± 0.0001</w:t>
            </w:r>
          </w:p>
        </w:tc>
      </w:tr>
      <w:tr w:rsidR="0064566C" w:rsidRPr="00B36617" w14:paraId="57696B86" w14:textId="77777777" w:rsidTr="00DE2865">
        <w:tc>
          <w:tcPr>
            <w:tcW w:w="895" w:type="dxa"/>
          </w:tcPr>
          <w:p w14:paraId="429AB8D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w:t>
            </w:r>
          </w:p>
        </w:tc>
        <w:tc>
          <w:tcPr>
            <w:tcW w:w="1175" w:type="dxa"/>
          </w:tcPr>
          <w:p w14:paraId="44B21CA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003D</w:t>
            </w:r>
          </w:p>
        </w:tc>
        <w:tc>
          <w:tcPr>
            <w:tcW w:w="1800" w:type="dxa"/>
          </w:tcPr>
          <w:p w14:paraId="0002C30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0.076 ± 0.0001</w:t>
            </w:r>
          </w:p>
        </w:tc>
        <w:tc>
          <w:tcPr>
            <w:tcW w:w="1530" w:type="dxa"/>
          </w:tcPr>
          <w:p w14:paraId="0500EDD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0.28 ± 0.007</w:t>
            </w:r>
          </w:p>
        </w:tc>
        <w:tc>
          <w:tcPr>
            <w:tcW w:w="1530" w:type="dxa"/>
          </w:tcPr>
          <w:p w14:paraId="0FB1F69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0.377 ± 0.09</w:t>
            </w:r>
          </w:p>
        </w:tc>
        <w:tc>
          <w:tcPr>
            <w:tcW w:w="1620" w:type="dxa"/>
          </w:tcPr>
          <w:p w14:paraId="394E45E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0.012 ± 0.001</w:t>
            </w:r>
          </w:p>
        </w:tc>
        <w:tc>
          <w:tcPr>
            <w:tcW w:w="1800" w:type="dxa"/>
          </w:tcPr>
          <w:p w14:paraId="0ADCE5D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0.009 ± 0.0003</w:t>
            </w:r>
          </w:p>
        </w:tc>
      </w:tr>
      <w:tr w:rsidR="0064566C" w:rsidRPr="00B36617" w14:paraId="7C169824" w14:textId="77777777" w:rsidTr="00DE2865">
        <w:tc>
          <w:tcPr>
            <w:tcW w:w="895" w:type="dxa"/>
          </w:tcPr>
          <w:p w14:paraId="024EE36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w:t>
            </w:r>
          </w:p>
        </w:tc>
        <w:tc>
          <w:tcPr>
            <w:tcW w:w="1175" w:type="dxa"/>
          </w:tcPr>
          <w:p w14:paraId="2776933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004M</w:t>
            </w:r>
          </w:p>
        </w:tc>
        <w:tc>
          <w:tcPr>
            <w:tcW w:w="1800" w:type="dxa"/>
          </w:tcPr>
          <w:p w14:paraId="0AFAE36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0.258 ± 0.0018</w:t>
            </w:r>
          </w:p>
        </w:tc>
        <w:tc>
          <w:tcPr>
            <w:tcW w:w="1530" w:type="dxa"/>
          </w:tcPr>
          <w:p w14:paraId="55F1B96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0.14 ± 0.008</w:t>
            </w:r>
          </w:p>
        </w:tc>
        <w:tc>
          <w:tcPr>
            <w:tcW w:w="1530" w:type="dxa"/>
          </w:tcPr>
          <w:p w14:paraId="3562BB5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0.601 ± 0.03</w:t>
            </w:r>
          </w:p>
        </w:tc>
        <w:tc>
          <w:tcPr>
            <w:tcW w:w="1620" w:type="dxa"/>
          </w:tcPr>
          <w:p w14:paraId="27B9324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0.012 ± 0.002</w:t>
            </w:r>
          </w:p>
        </w:tc>
        <w:tc>
          <w:tcPr>
            <w:tcW w:w="1800" w:type="dxa"/>
          </w:tcPr>
          <w:p w14:paraId="06C9859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0.007 ± 0.0004</w:t>
            </w:r>
          </w:p>
        </w:tc>
      </w:tr>
      <w:tr w:rsidR="0064566C" w:rsidRPr="00B36617" w14:paraId="12ED4AFA" w14:textId="77777777" w:rsidTr="00DE2865">
        <w:tc>
          <w:tcPr>
            <w:tcW w:w="895" w:type="dxa"/>
          </w:tcPr>
          <w:p w14:paraId="09D7965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w:t>
            </w:r>
          </w:p>
        </w:tc>
        <w:tc>
          <w:tcPr>
            <w:tcW w:w="1175" w:type="dxa"/>
          </w:tcPr>
          <w:p w14:paraId="2EAE510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004D</w:t>
            </w:r>
          </w:p>
        </w:tc>
        <w:tc>
          <w:tcPr>
            <w:tcW w:w="1800" w:type="dxa"/>
          </w:tcPr>
          <w:p w14:paraId="70667A5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0.021 ± 0.0004</w:t>
            </w:r>
          </w:p>
        </w:tc>
        <w:tc>
          <w:tcPr>
            <w:tcW w:w="1530" w:type="dxa"/>
          </w:tcPr>
          <w:p w14:paraId="266F3EE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 ± 0.0001</w:t>
            </w:r>
          </w:p>
        </w:tc>
        <w:tc>
          <w:tcPr>
            <w:tcW w:w="1530" w:type="dxa"/>
          </w:tcPr>
          <w:p w14:paraId="14CE11A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0.292 ± 0.05</w:t>
            </w:r>
          </w:p>
        </w:tc>
        <w:tc>
          <w:tcPr>
            <w:tcW w:w="1620" w:type="dxa"/>
          </w:tcPr>
          <w:p w14:paraId="4087B0F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0.013 ± 0.001</w:t>
            </w:r>
          </w:p>
        </w:tc>
        <w:tc>
          <w:tcPr>
            <w:tcW w:w="1800" w:type="dxa"/>
          </w:tcPr>
          <w:p w14:paraId="309D059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0.007 ± 0.0005</w:t>
            </w:r>
          </w:p>
        </w:tc>
      </w:tr>
      <w:tr w:rsidR="0064566C" w:rsidRPr="00B36617" w14:paraId="565578FA" w14:textId="77777777" w:rsidTr="00DE2865">
        <w:tc>
          <w:tcPr>
            <w:tcW w:w="895" w:type="dxa"/>
          </w:tcPr>
          <w:p w14:paraId="346224B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w:t>
            </w:r>
          </w:p>
        </w:tc>
        <w:tc>
          <w:tcPr>
            <w:tcW w:w="1175" w:type="dxa"/>
          </w:tcPr>
          <w:p w14:paraId="3427A71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004S</w:t>
            </w:r>
          </w:p>
        </w:tc>
        <w:tc>
          <w:tcPr>
            <w:tcW w:w="1800" w:type="dxa"/>
          </w:tcPr>
          <w:p w14:paraId="704328E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0.041 ± 0.0002</w:t>
            </w:r>
          </w:p>
        </w:tc>
        <w:tc>
          <w:tcPr>
            <w:tcW w:w="1530" w:type="dxa"/>
          </w:tcPr>
          <w:p w14:paraId="5B84FB2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0.14 ± 0.001</w:t>
            </w:r>
          </w:p>
        </w:tc>
        <w:tc>
          <w:tcPr>
            <w:tcW w:w="1530" w:type="dxa"/>
          </w:tcPr>
          <w:p w14:paraId="17A52F3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0.387 ± 0.09</w:t>
            </w:r>
          </w:p>
        </w:tc>
        <w:tc>
          <w:tcPr>
            <w:tcW w:w="1620" w:type="dxa"/>
          </w:tcPr>
          <w:p w14:paraId="37101A9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0.002</w:t>
            </w:r>
          </w:p>
        </w:tc>
        <w:tc>
          <w:tcPr>
            <w:tcW w:w="1800" w:type="dxa"/>
          </w:tcPr>
          <w:p w14:paraId="7FD981C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0.007 ± 0.0001</w:t>
            </w:r>
          </w:p>
        </w:tc>
      </w:tr>
      <w:tr w:rsidR="0064566C" w:rsidRPr="00B36617" w14:paraId="7956D165" w14:textId="77777777" w:rsidTr="00DE2865">
        <w:tc>
          <w:tcPr>
            <w:tcW w:w="895" w:type="dxa"/>
          </w:tcPr>
          <w:p w14:paraId="280EF10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10</w:t>
            </w:r>
          </w:p>
        </w:tc>
        <w:tc>
          <w:tcPr>
            <w:tcW w:w="1175" w:type="dxa"/>
          </w:tcPr>
          <w:p w14:paraId="60425E9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005M</w:t>
            </w:r>
          </w:p>
        </w:tc>
        <w:tc>
          <w:tcPr>
            <w:tcW w:w="1800" w:type="dxa"/>
          </w:tcPr>
          <w:p w14:paraId="6D33525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0.024 ± 0.0007</w:t>
            </w:r>
          </w:p>
        </w:tc>
        <w:tc>
          <w:tcPr>
            <w:tcW w:w="1530" w:type="dxa"/>
          </w:tcPr>
          <w:p w14:paraId="64E9E59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0.25 ± 0.003</w:t>
            </w:r>
          </w:p>
        </w:tc>
        <w:tc>
          <w:tcPr>
            <w:tcW w:w="1530" w:type="dxa"/>
          </w:tcPr>
          <w:p w14:paraId="7C1A78F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0.290 ± 0.11</w:t>
            </w:r>
          </w:p>
        </w:tc>
        <w:tc>
          <w:tcPr>
            <w:tcW w:w="1620" w:type="dxa"/>
          </w:tcPr>
          <w:p w14:paraId="1EA0BAF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0.012 ± 0.003</w:t>
            </w:r>
          </w:p>
        </w:tc>
        <w:tc>
          <w:tcPr>
            <w:tcW w:w="1800" w:type="dxa"/>
          </w:tcPr>
          <w:p w14:paraId="1732223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0.012 ± 0.0003</w:t>
            </w:r>
          </w:p>
        </w:tc>
      </w:tr>
      <w:tr w:rsidR="0064566C" w:rsidRPr="00B36617" w14:paraId="403B6C80" w14:textId="77777777" w:rsidTr="00DE2865">
        <w:tc>
          <w:tcPr>
            <w:tcW w:w="895" w:type="dxa"/>
          </w:tcPr>
          <w:p w14:paraId="12AC0BD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11</w:t>
            </w:r>
          </w:p>
        </w:tc>
        <w:tc>
          <w:tcPr>
            <w:tcW w:w="1175" w:type="dxa"/>
          </w:tcPr>
          <w:p w14:paraId="6D4F5CE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005D</w:t>
            </w:r>
          </w:p>
        </w:tc>
        <w:tc>
          <w:tcPr>
            <w:tcW w:w="1800" w:type="dxa"/>
          </w:tcPr>
          <w:p w14:paraId="18ACA27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0.001 ± 0.0003</w:t>
            </w:r>
          </w:p>
        </w:tc>
        <w:tc>
          <w:tcPr>
            <w:tcW w:w="1530" w:type="dxa"/>
          </w:tcPr>
          <w:p w14:paraId="31E0F20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0.23 ± 0.002</w:t>
            </w:r>
          </w:p>
        </w:tc>
        <w:tc>
          <w:tcPr>
            <w:tcW w:w="1530" w:type="dxa"/>
          </w:tcPr>
          <w:p w14:paraId="1DB14DE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0.175 ± 0.02</w:t>
            </w:r>
          </w:p>
        </w:tc>
        <w:tc>
          <w:tcPr>
            <w:tcW w:w="1620" w:type="dxa"/>
          </w:tcPr>
          <w:p w14:paraId="3607926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0.013 ± 0.004</w:t>
            </w:r>
          </w:p>
        </w:tc>
        <w:tc>
          <w:tcPr>
            <w:tcW w:w="1800" w:type="dxa"/>
          </w:tcPr>
          <w:p w14:paraId="5B89602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0.007 ± 0.0002</w:t>
            </w:r>
          </w:p>
        </w:tc>
      </w:tr>
      <w:tr w:rsidR="0064566C" w:rsidRPr="00B36617" w14:paraId="40EDD227" w14:textId="77777777" w:rsidTr="00DE2865">
        <w:tc>
          <w:tcPr>
            <w:tcW w:w="895" w:type="dxa"/>
          </w:tcPr>
          <w:p w14:paraId="42BE2F4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12</w:t>
            </w:r>
          </w:p>
        </w:tc>
        <w:tc>
          <w:tcPr>
            <w:tcW w:w="1175" w:type="dxa"/>
          </w:tcPr>
          <w:p w14:paraId="1528D39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006M</w:t>
            </w:r>
          </w:p>
        </w:tc>
        <w:tc>
          <w:tcPr>
            <w:tcW w:w="1800" w:type="dxa"/>
          </w:tcPr>
          <w:p w14:paraId="5A4B34E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0.005 ± 0.0005</w:t>
            </w:r>
          </w:p>
        </w:tc>
        <w:tc>
          <w:tcPr>
            <w:tcW w:w="1530" w:type="dxa"/>
          </w:tcPr>
          <w:p w14:paraId="1239805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0.20 ± 0.001</w:t>
            </w:r>
          </w:p>
        </w:tc>
        <w:tc>
          <w:tcPr>
            <w:tcW w:w="1530" w:type="dxa"/>
          </w:tcPr>
          <w:p w14:paraId="42FCB40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0.398 ± 0.07</w:t>
            </w:r>
          </w:p>
        </w:tc>
        <w:tc>
          <w:tcPr>
            <w:tcW w:w="1620" w:type="dxa"/>
          </w:tcPr>
          <w:p w14:paraId="7393ACD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0.003</w:t>
            </w:r>
          </w:p>
        </w:tc>
        <w:tc>
          <w:tcPr>
            <w:tcW w:w="1800" w:type="dxa"/>
          </w:tcPr>
          <w:p w14:paraId="035A795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0.008 ± 0.0001</w:t>
            </w:r>
          </w:p>
        </w:tc>
      </w:tr>
      <w:tr w:rsidR="0064566C" w:rsidRPr="00B36617" w14:paraId="506DC760" w14:textId="77777777" w:rsidTr="00DE2865">
        <w:tc>
          <w:tcPr>
            <w:tcW w:w="895" w:type="dxa"/>
          </w:tcPr>
          <w:p w14:paraId="7EA3E9F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w:t>
            </w:r>
          </w:p>
        </w:tc>
        <w:tc>
          <w:tcPr>
            <w:tcW w:w="1175" w:type="dxa"/>
          </w:tcPr>
          <w:p w14:paraId="7152E99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006D</w:t>
            </w:r>
          </w:p>
        </w:tc>
        <w:tc>
          <w:tcPr>
            <w:tcW w:w="1800" w:type="dxa"/>
          </w:tcPr>
          <w:p w14:paraId="14D734D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0.009 ± 0.0004</w:t>
            </w:r>
          </w:p>
        </w:tc>
        <w:tc>
          <w:tcPr>
            <w:tcW w:w="1530" w:type="dxa"/>
          </w:tcPr>
          <w:p w14:paraId="1F1416B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0.12 ± 0.001</w:t>
            </w:r>
          </w:p>
        </w:tc>
        <w:tc>
          <w:tcPr>
            <w:tcW w:w="1530" w:type="dxa"/>
          </w:tcPr>
          <w:p w14:paraId="60B8642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0.445 ± 0.03</w:t>
            </w:r>
          </w:p>
        </w:tc>
        <w:tc>
          <w:tcPr>
            <w:tcW w:w="1620" w:type="dxa"/>
          </w:tcPr>
          <w:p w14:paraId="1CE7788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0.001</w:t>
            </w:r>
          </w:p>
        </w:tc>
        <w:tc>
          <w:tcPr>
            <w:tcW w:w="1800" w:type="dxa"/>
          </w:tcPr>
          <w:p w14:paraId="770686C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0.006 ± 0.0005</w:t>
            </w:r>
          </w:p>
        </w:tc>
      </w:tr>
      <w:tr w:rsidR="0064566C" w:rsidRPr="00B36617" w14:paraId="4D6C365F" w14:textId="77777777" w:rsidTr="00DE2865">
        <w:tc>
          <w:tcPr>
            <w:tcW w:w="895" w:type="dxa"/>
          </w:tcPr>
          <w:p w14:paraId="1E869F8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14</w:t>
            </w:r>
          </w:p>
        </w:tc>
        <w:tc>
          <w:tcPr>
            <w:tcW w:w="1175" w:type="dxa"/>
          </w:tcPr>
          <w:p w14:paraId="2DA3600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007M</w:t>
            </w:r>
          </w:p>
        </w:tc>
        <w:tc>
          <w:tcPr>
            <w:tcW w:w="1800" w:type="dxa"/>
          </w:tcPr>
          <w:p w14:paraId="6FA7BFC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0.093 ± 0.0004</w:t>
            </w:r>
          </w:p>
        </w:tc>
        <w:tc>
          <w:tcPr>
            <w:tcW w:w="1530" w:type="dxa"/>
          </w:tcPr>
          <w:p w14:paraId="11757AA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0.29 ± 0.003</w:t>
            </w:r>
          </w:p>
        </w:tc>
        <w:tc>
          <w:tcPr>
            <w:tcW w:w="1530" w:type="dxa"/>
          </w:tcPr>
          <w:p w14:paraId="62EF439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0.470 ± 0.04</w:t>
            </w:r>
          </w:p>
        </w:tc>
        <w:tc>
          <w:tcPr>
            <w:tcW w:w="1620" w:type="dxa"/>
          </w:tcPr>
          <w:p w14:paraId="1000D96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0.001</w:t>
            </w:r>
          </w:p>
        </w:tc>
        <w:tc>
          <w:tcPr>
            <w:tcW w:w="1800" w:type="dxa"/>
          </w:tcPr>
          <w:p w14:paraId="0BA17E0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0.0002</w:t>
            </w:r>
          </w:p>
        </w:tc>
      </w:tr>
      <w:tr w:rsidR="0064566C" w:rsidRPr="00B36617" w14:paraId="4001C9B8" w14:textId="77777777" w:rsidTr="00DE2865">
        <w:tc>
          <w:tcPr>
            <w:tcW w:w="895" w:type="dxa"/>
          </w:tcPr>
          <w:p w14:paraId="4B6EA8F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15</w:t>
            </w:r>
          </w:p>
        </w:tc>
        <w:tc>
          <w:tcPr>
            <w:tcW w:w="1175" w:type="dxa"/>
          </w:tcPr>
          <w:p w14:paraId="6F54C60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007D</w:t>
            </w:r>
          </w:p>
        </w:tc>
        <w:tc>
          <w:tcPr>
            <w:tcW w:w="1800" w:type="dxa"/>
          </w:tcPr>
          <w:p w14:paraId="223DBA2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0.058 ± 0.0007</w:t>
            </w:r>
          </w:p>
        </w:tc>
        <w:tc>
          <w:tcPr>
            <w:tcW w:w="1530" w:type="dxa"/>
          </w:tcPr>
          <w:p w14:paraId="351B729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0.12 ± 0.002</w:t>
            </w:r>
          </w:p>
        </w:tc>
        <w:tc>
          <w:tcPr>
            <w:tcW w:w="1530" w:type="dxa"/>
          </w:tcPr>
          <w:p w14:paraId="7908C1F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0.340 ± 0.05</w:t>
            </w:r>
          </w:p>
        </w:tc>
        <w:tc>
          <w:tcPr>
            <w:tcW w:w="1620" w:type="dxa"/>
          </w:tcPr>
          <w:p w14:paraId="6005B46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0.014 ± 0.002</w:t>
            </w:r>
          </w:p>
        </w:tc>
        <w:tc>
          <w:tcPr>
            <w:tcW w:w="1800" w:type="dxa"/>
          </w:tcPr>
          <w:p w14:paraId="55E7FDD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0.0004</w:t>
            </w:r>
          </w:p>
        </w:tc>
      </w:tr>
      <w:tr w:rsidR="0064566C" w:rsidRPr="00B36617" w14:paraId="675EDCD0" w14:textId="77777777" w:rsidTr="00DE2865">
        <w:tc>
          <w:tcPr>
            <w:tcW w:w="895" w:type="dxa"/>
          </w:tcPr>
          <w:p w14:paraId="1FA45C8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16</w:t>
            </w:r>
          </w:p>
        </w:tc>
        <w:tc>
          <w:tcPr>
            <w:tcW w:w="1175" w:type="dxa"/>
          </w:tcPr>
          <w:p w14:paraId="7F7F7CB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008M</w:t>
            </w:r>
          </w:p>
        </w:tc>
        <w:tc>
          <w:tcPr>
            <w:tcW w:w="1800" w:type="dxa"/>
          </w:tcPr>
          <w:p w14:paraId="58E05D1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0.032 ± 0.0006</w:t>
            </w:r>
          </w:p>
        </w:tc>
        <w:tc>
          <w:tcPr>
            <w:tcW w:w="1530" w:type="dxa"/>
          </w:tcPr>
          <w:p w14:paraId="3260D2EA" w14:textId="77777777" w:rsidR="0064566C" w:rsidRPr="00B36617" w:rsidRDefault="0064566C" w:rsidP="00DE2865">
            <w:pPr>
              <w:spacing w:after="0" w:line="360" w:lineRule="auto"/>
              <w:jc w:val="both"/>
              <w:rPr>
                <w:rFonts w:ascii="Times New Roman" w:hAnsi="Times New Roman" w:cs="Times New Roman"/>
                <w:b/>
                <w:sz w:val="24"/>
                <w:szCs w:val="24"/>
              </w:rPr>
            </w:pPr>
            <w:r w:rsidRPr="00B36617">
              <w:rPr>
                <w:rFonts w:ascii="Times New Roman" w:hAnsi="Times New Roman" w:cs="Times New Roman"/>
                <w:sz w:val="24"/>
                <w:szCs w:val="24"/>
              </w:rPr>
              <w:t>0.14 ± 0.001</w:t>
            </w:r>
          </w:p>
        </w:tc>
        <w:tc>
          <w:tcPr>
            <w:tcW w:w="1530" w:type="dxa"/>
          </w:tcPr>
          <w:p w14:paraId="4788296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0.507 ± 0.08</w:t>
            </w:r>
          </w:p>
        </w:tc>
        <w:tc>
          <w:tcPr>
            <w:tcW w:w="1620" w:type="dxa"/>
          </w:tcPr>
          <w:p w14:paraId="4DA86E4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0.003</w:t>
            </w:r>
          </w:p>
        </w:tc>
        <w:tc>
          <w:tcPr>
            <w:tcW w:w="1800" w:type="dxa"/>
          </w:tcPr>
          <w:p w14:paraId="519BF6F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0.006 ± 0.0001</w:t>
            </w:r>
          </w:p>
        </w:tc>
      </w:tr>
      <w:tr w:rsidR="0064566C" w:rsidRPr="00B36617" w14:paraId="2342080B" w14:textId="77777777" w:rsidTr="00DE2865">
        <w:tc>
          <w:tcPr>
            <w:tcW w:w="895" w:type="dxa"/>
          </w:tcPr>
          <w:p w14:paraId="3D4A0B6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17</w:t>
            </w:r>
          </w:p>
        </w:tc>
        <w:tc>
          <w:tcPr>
            <w:tcW w:w="1175" w:type="dxa"/>
          </w:tcPr>
          <w:p w14:paraId="5CA4413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008D</w:t>
            </w:r>
          </w:p>
        </w:tc>
        <w:tc>
          <w:tcPr>
            <w:tcW w:w="1800" w:type="dxa"/>
          </w:tcPr>
          <w:p w14:paraId="2466A9C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0.015 ± 0.0009</w:t>
            </w:r>
          </w:p>
        </w:tc>
        <w:tc>
          <w:tcPr>
            <w:tcW w:w="1530" w:type="dxa"/>
          </w:tcPr>
          <w:p w14:paraId="118D20F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0.14 ± 0.003</w:t>
            </w:r>
          </w:p>
        </w:tc>
        <w:tc>
          <w:tcPr>
            <w:tcW w:w="1530" w:type="dxa"/>
          </w:tcPr>
          <w:p w14:paraId="6E36C1D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0.436 ± 0.02</w:t>
            </w:r>
          </w:p>
        </w:tc>
        <w:tc>
          <w:tcPr>
            <w:tcW w:w="1620" w:type="dxa"/>
          </w:tcPr>
          <w:p w14:paraId="45B6C5E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0.012 ± 0.002</w:t>
            </w:r>
          </w:p>
        </w:tc>
        <w:tc>
          <w:tcPr>
            <w:tcW w:w="1800" w:type="dxa"/>
          </w:tcPr>
          <w:p w14:paraId="0FD2C0F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0.0003</w:t>
            </w:r>
          </w:p>
        </w:tc>
      </w:tr>
      <w:tr w:rsidR="0064566C" w:rsidRPr="00B36617" w14:paraId="2F4C7354" w14:textId="77777777" w:rsidTr="00DE2865">
        <w:tc>
          <w:tcPr>
            <w:tcW w:w="895" w:type="dxa"/>
          </w:tcPr>
          <w:p w14:paraId="373B63F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18</w:t>
            </w:r>
          </w:p>
        </w:tc>
        <w:tc>
          <w:tcPr>
            <w:tcW w:w="1175" w:type="dxa"/>
          </w:tcPr>
          <w:p w14:paraId="7C75D52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009M</w:t>
            </w:r>
          </w:p>
        </w:tc>
        <w:tc>
          <w:tcPr>
            <w:tcW w:w="1800" w:type="dxa"/>
          </w:tcPr>
          <w:p w14:paraId="4F7E8F9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0.0003</w:t>
            </w:r>
          </w:p>
        </w:tc>
        <w:tc>
          <w:tcPr>
            <w:tcW w:w="1530" w:type="dxa"/>
          </w:tcPr>
          <w:p w14:paraId="4557285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0.17 ± 0.004</w:t>
            </w:r>
          </w:p>
        </w:tc>
        <w:tc>
          <w:tcPr>
            <w:tcW w:w="1530" w:type="dxa"/>
          </w:tcPr>
          <w:p w14:paraId="3BB24F1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0.556 ± 0.04</w:t>
            </w:r>
          </w:p>
        </w:tc>
        <w:tc>
          <w:tcPr>
            <w:tcW w:w="1620" w:type="dxa"/>
          </w:tcPr>
          <w:p w14:paraId="429110E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0.012 ± 0.003</w:t>
            </w:r>
          </w:p>
        </w:tc>
        <w:tc>
          <w:tcPr>
            <w:tcW w:w="1800" w:type="dxa"/>
          </w:tcPr>
          <w:p w14:paraId="5241545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0.013 ± 0.0003</w:t>
            </w:r>
          </w:p>
        </w:tc>
      </w:tr>
      <w:tr w:rsidR="0064566C" w:rsidRPr="00B36617" w14:paraId="335E79CB" w14:textId="77777777" w:rsidTr="00DE2865">
        <w:tc>
          <w:tcPr>
            <w:tcW w:w="895" w:type="dxa"/>
          </w:tcPr>
          <w:p w14:paraId="22F1376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19</w:t>
            </w:r>
          </w:p>
        </w:tc>
        <w:tc>
          <w:tcPr>
            <w:tcW w:w="1175" w:type="dxa"/>
          </w:tcPr>
          <w:p w14:paraId="1AE84F9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009D</w:t>
            </w:r>
          </w:p>
        </w:tc>
        <w:tc>
          <w:tcPr>
            <w:tcW w:w="1800" w:type="dxa"/>
          </w:tcPr>
          <w:p w14:paraId="5D429C3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0.006 ± 0.0001</w:t>
            </w:r>
          </w:p>
        </w:tc>
        <w:tc>
          <w:tcPr>
            <w:tcW w:w="1530" w:type="dxa"/>
          </w:tcPr>
          <w:p w14:paraId="5F6FB89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0.13 ± 0.001</w:t>
            </w:r>
          </w:p>
        </w:tc>
        <w:tc>
          <w:tcPr>
            <w:tcW w:w="1530" w:type="dxa"/>
          </w:tcPr>
          <w:p w14:paraId="5C08F45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0.427 ± 0.08</w:t>
            </w:r>
          </w:p>
        </w:tc>
        <w:tc>
          <w:tcPr>
            <w:tcW w:w="1620" w:type="dxa"/>
          </w:tcPr>
          <w:p w14:paraId="5E934B2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0.012 ± 0.002</w:t>
            </w:r>
          </w:p>
        </w:tc>
        <w:tc>
          <w:tcPr>
            <w:tcW w:w="1800" w:type="dxa"/>
          </w:tcPr>
          <w:p w14:paraId="53B7204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0.014 ± 0.0001</w:t>
            </w:r>
          </w:p>
        </w:tc>
      </w:tr>
      <w:tr w:rsidR="0064566C" w:rsidRPr="00B36617" w14:paraId="1EE632A4" w14:textId="77777777" w:rsidTr="00DE2865">
        <w:tc>
          <w:tcPr>
            <w:tcW w:w="895" w:type="dxa"/>
          </w:tcPr>
          <w:p w14:paraId="4A73427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20</w:t>
            </w:r>
          </w:p>
        </w:tc>
        <w:tc>
          <w:tcPr>
            <w:tcW w:w="1175" w:type="dxa"/>
          </w:tcPr>
          <w:p w14:paraId="42C9309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010</w:t>
            </w:r>
          </w:p>
        </w:tc>
        <w:tc>
          <w:tcPr>
            <w:tcW w:w="1800" w:type="dxa"/>
          </w:tcPr>
          <w:p w14:paraId="3B59B92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0.008 ± 0.0002</w:t>
            </w:r>
          </w:p>
        </w:tc>
        <w:tc>
          <w:tcPr>
            <w:tcW w:w="1530" w:type="dxa"/>
          </w:tcPr>
          <w:p w14:paraId="7C2175D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0.18 ± 0.004</w:t>
            </w:r>
          </w:p>
        </w:tc>
        <w:tc>
          <w:tcPr>
            <w:tcW w:w="1530" w:type="dxa"/>
          </w:tcPr>
          <w:p w14:paraId="2AB1D2E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0.506 ± 0.06</w:t>
            </w:r>
          </w:p>
        </w:tc>
        <w:tc>
          <w:tcPr>
            <w:tcW w:w="1620" w:type="dxa"/>
          </w:tcPr>
          <w:p w14:paraId="02F4CB0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0.001</w:t>
            </w:r>
          </w:p>
        </w:tc>
        <w:tc>
          <w:tcPr>
            <w:tcW w:w="1800" w:type="dxa"/>
          </w:tcPr>
          <w:p w14:paraId="041E711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0.009 ± 0.0002</w:t>
            </w:r>
          </w:p>
        </w:tc>
      </w:tr>
      <w:tr w:rsidR="0064566C" w:rsidRPr="00B36617" w14:paraId="5F04FDEA" w14:textId="77777777" w:rsidTr="00DE2865">
        <w:tc>
          <w:tcPr>
            <w:tcW w:w="895" w:type="dxa"/>
          </w:tcPr>
          <w:p w14:paraId="0031848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21</w:t>
            </w:r>
          </w:p>
        </w:tc>
        <w:tc>
          <w:tcPr>
            <w:tcW w:w="1175" w:type="dxa"/>
          </w:tcPr>
          <w:p w14:paraId="06B5FA2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011B</w:t>
            </w:r>
          </w:p>
        </w:tc>
        <w:tc>
          <w:tcPr>
            <w:tcW w:w="1800" w:type="dxa"/>
          </w:tcPr>
          <w:p w14:paraId="0E4AC13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0.015 ± 0.0001</w:t>
            </w:r>
          </w:p>
        </w:tc>
        <w:tc>
          <w:tcPr>
            <w:tcW w:w="1530" w:type="dxa"/>
          </w:tcPr>
          <w:p w14:paraId="64E2272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0.25 ± 0.003</w:t>
            </w:r>
          </w:p>
        </w:tc>
        <w:tc>
          <w:tcPr>
            <w:tcW w:w="1530" w:type="dxa"/>
          </w:tcPr>
          <w:p w14:paraId="5305F35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0.428 ± 0.07</w:t>
            </w:r>
          </w:p>
        </w:tc>
        <w:tc>
          <w:tcPr>
            <w:tcW w:w="1620" w:type="dxa"/>
          </w:tcPr>
          <w:p w14:paraId="265626F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0.011 ± 0.002</w:t>
            </w:r>
          </w:p>
        </w:tc>
        <w:tc>
          <w:tcPr>
            <w:tcW w:w="1800" w:type="dxa"/>
          </w:tcPr>
          <w:p w14:paraId="5221354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0.009 ± 0.0001</w:t>
            </w:r>
          </w:p>
        </w:tc>
      </w:tr>
      <w:tr w:rsidR="0064566C" w:rsidRPr="00B36617" w14:paraId="287D984B" w14:textId="77777777" w:rsidTr="00DE2865">
        <w:tc>
          <w:tcPr>
            <w:tcW w:w="895" w:type="dxa"/>
          </w:tcPr>
          <w:p w14:paraId="5D8DEB2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22</w:t>
            </w:r>
          </w:p>
        </w:tc>
        <w:tc>
          <w:tcPr>
            <w:tcW w:w="1175" w:type="dxa"/>
          </w:tcPr>
          <w:p w14:paraId="2882F54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011W</w:t>
            </w:r>
          </w:p>
        </w:tc>
        <w:tc>
          <w:tcPr>
            <w:tcW w:w="1800" w:type="dxa"/>
          </w:tcPr>
          <w:p w14:paraId="4308BB4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0.010 ± 0.0003</w:t>
            </w:r>
          </w:p>
        </w:tc>
        <w:tc>
          <w:tcPr>
            <w:tcW w:w="1530" w:type="dxa"/>
          </w:tcPr>
          <w:p w14:paraId="410455E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0.12 ± 0.006</w:t>
            </w:r>
          </w:p>
        </w:tc>
        <w:tc>
          <w:tcPr>
            <w:tcW w:w="1530" w:type="dxa"/>
          </w:tcPr>
          <w:p w14:paraId="5E60359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0.470 ± 0.04</w:t>
            </w:r>
          </w:p>
        </w:tc>
        <w:tc>
          <w:tcPr>
            <w:tcW w:w="1620" w:type="dxa"/>
          </w:tcPr>
          <w:p w14:paraId="2BF5B8C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0.013 ± 0.001</w:t>
            </w:r>
          </w:p>
        </w:tc>
        <w:tc>
          <w:tcPr>
            <w:tcW w:w="1800" w:type="dxa"/>
          </w:tcPr>
          <w:p w14:paraId="0CBF787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0.004 ± 0.003</w:t>
            </w:r>
          </w:p>
        </w:tc>
      </w:tr>
    </w:tbl>
    <w:p w14:paraId="75484305" w14:textId="77777777" w:rsidR="0064566C" w:rsidRPr="00B14F16" w:rsidRDefault="0064566C" w:rsidP="0064566C">
      <w:pPr>
        <w:spacing w:before="240" w:line="360" w:lineRule="auto"/>
        <w:jc w:val="both"/>
        <w:rPr>
          <w:rFonts w:ascii="Times New Roman" w:hAnsi="Times New Roman" w:cs="Times New Roman"/>
          <w:bCs/>
          <w:color w:val="1F1F1F"/>
          <w:sz w:val="24"/>
          <w:szCs w:val="24"/>
        </w:rPr>
      </w:pPr>
      <w:r>
        <w:rPr>
          <w:rFonts w:ascii="Times New Roman" w:hAnsi="Times New Roman" w:cs="Times New Roman"/>
          <w:bCs/>
          <w:color w:val="1F1F1F"/>
          <w:sz w:val="24"/>
          <w:szCs w:val="24"/>
        </w:rPr>
        <w:t xml:space="preserve">Table 4 shows the concentrations (ppm) of all the 5 metals tested in the 22 soil samples considered in this study. As shown, the locations with the highest concentration of Cu, Pb, Cr, Cd, and </w:t>
      </w:r>
      <w:proofErr w:type="gramStart"/>
      <w:r>
        <w:rPr>
          <w:rFonts w:ascii="Times New Roman" w:hAnsi="Times New Roman" w:cs="Times New Roman"/>
          <w:bCs/>
          <w:color w:val="1F1F1F"/>
          <w:sz w:val="24"/>
          <w:szCs w:val="24"/>
        </w:rPr>
        <w:t>As</w:t>
      </w:r>
      <w:proofErr w:type="gramEnd"/>
      <w:r>
        <w:rPr>
          <w:rFonts w:ascii="Times New Roman" w:hAnsi="Times New Roman" w:cs="Times New Roman"/>
          <w:bCs/>
          <w:color w:val="1F1F1F"/>
          <w:sz w:val="24"/>
          <w:szCs w:val="24"/>
        </w:rPr>
        <w:t xml:space="preserve"> are </w:t>
      </w:r>
      <w:proofErr w:type="spellStart"/>
      <w:r>
        <w:rPr>
          <w:rFonts w:ascii="Times New Roman" w:hAnsi="Times New Roman" w:cs="Times New Roman"/>
          <w:bCs/>
          <w:color w:val="1F1F1F"/>
          <w:sz w:val="24"/>
          <w:szCs w:val="24"/>
        </w:rPr>
        <w:t>Ibodi</w:t>
      </w:r>
      <w:proofErr w:type="spellEnd"/>
      <w:r>
        <w:rPr>
          <w:rFonts w:ascii="Times New Roman" w:hAnsi="Times New Roman" w:cs="Times New Roman"/>
          <w:bCs/>
          <w:color w:val="1F1F1F"/>
          <w:sz w:val="24"/>
          <w:szCs w:val="24"/>
        </w:rPr>
        <w:t xml:space="preserve"> Mining Site (22.83 ± 0.79), </w:t>
      </w:r>
      <w:proofErr w:type="spellStart"/>
      <w:r>
        <w:rPr>
          <w:rFonts w:ascii="Times New Roman" w:hAnsi="Times New Roman" w:cs="Times New Roman"/>
          <w:bCs/>
          <w:color w:val="1F1F1F"/>
          <w:sz w:val="24"/>
          <w:szCs w:val="24"/>
        </w:rPr>
        <w:t>Ibodi</w:t>
      </w:r>
      <w:proofErr w:type="spellEnd"/>
      <w:r>
        <w:rPr>
          <w:rFonts w:ascii="Times New Roman" w:hAnsi="Times New Roman" w:cs="Times New Roman"/>
          <w:bCs/>
          <w:color w:val="1F1F1F"/>
          <w:sz w:val="24"/>
          <w:szCs w:val="24"/>
        </w:rPr>
        <w:t xml:space="preserve"> Mining Site (22.25 ± 1.73), </w:t>
      </w:r>
      <w:proofErr w:type="spellStart"/>
      <w:r>
        <w:rPr>
          <w:rFonts w:ascii="Times New Roman" w:hAnsi="Times New Roman" w:cs="Times New Roman"/>
          <w:bCs/>
          <w:color w:val="1F1F1F"/>
          <w:sz w:val="24"/>
          <w:szCs w:val="24"/>
        </w:rPr>
        <w:t>Idominasi</w:t>
      </w:r>
      <w:proofErr w:type="spellEnd"/>
      <w:r>
        <w:rPr>
          <w:rFonts w:ascii="Times New Roman" w:hAnsi="Times New Roman" w:cs="Times New Roman"/>
          <w:bCs/>
          <w:color w:val="1F1F1F"/>
          <w:sz w:val="24"/>
          <w:szCs w:val="24"/>
        </w:rPr>
        <w:t xml:space="preserve"> Drinking Water (72.83 ± 1.39), Osun Osogbo River Water (0.73 ± 0.01), </w:t>
      </w:r>
      <w:proofErr w:type="spellStart"/>
      <w:r>
        <w:rPr>
          <w:rFonts w:ascii="Times New Roman" w:hAnsi="Times New Roman" w:cs="Times New Roman"/>
          <w:bCs/>
          <w:color w:val="1F1F1F"/>
          <w:sz w:val="24"/>
          <w:szCs w:val="24"/>
        </w:rPr>
        <w:t>Ilesa</w:t>
      </w:r>
      <w:proofErr w:type="spellEnd"/>
      <w:r>
        <w:rPr>
          <w:rFonts w:ascii="Times New Roman" w:hAnsi="Times New Roman" w:cs="Times New Roman"/>
          <w:bCs/>
          <w:color w:val="1F1F1F"/>
          <w:sz w:val="24"/>
          <w:szCs w:val="24"/>
        </w:rPr>
        <w:t xml:space="preserve"> Township Well Water (0.55 ± 0.01) respectively    </w:t>
      </w:r>
    </w:p>
    <w:p w14:paraId="7040057C" w14:textId="77777777" w:rsidR="0064566C" w:rsidRPr="00B36617" w:rsidRDefault="0064566C" w:rsidP="0064566C">
      <w:pPr>
        <w:spacing w:before="240" w:line="360" w:lineRule="auto"/>
        <w:jc w:val="both"/>
        <w:rPr>
          <w:rFonts w:ascii="Times New Roman" w:hAnsi="Times New Roman" w:cs="Times New Roman"/>
          <w:b/>
          <w:color w:val="1F1F1F"/>
          <w:sz w:val="24"/>
          <w:szCs w:val="24"/>
        </w:rPr>
      </w:pPr>
      <w:r w:rsidRPr="00B36617">
        <w:rPr>
          <w:rFonts w:ascii="Times New Roman" w:hAnsi="Times New Roman" w:cs="Times New Roman"/>
          <w:b/>
          <w:color w:val="1F1F1F"/>
          <w:sz w:val="24"/>
          <w:szCs w:val="24"/>
        </w:rPr>
        <w:lastRenderedPageBreak/>
        <w:t xml:space="preserve">Table 4: The level of heavy metals (Cu, Pb, Cr, Cu, and </w:t>
      </w:r>
      <w:proofErr w:type="gramStart"/>
      <w:r w:rsidRPr="00B36617">
        <w:rPr>
          <w:rFonts w:ascii="Times New Roman" w:hAnsi="Times New Roman" w:cs="Times New Roman"/>
          <w:b/>
          <w:color w:val="1F1F1F"/>
          <w:sz w:val="24"/>
          <w:szCs w:val="24"/>
        </w:rPr>
        <w:t>As</w:t>
      </w:r>
      <w:proofErr w:type="gramEnd"/>
      <w:r w:rsidRPr="00B36617">
        <w:rPr>
          <w:rFonts w:ascii="Times New Roman" w:hAnsi="Times New Roman" w:cs="Times New Roman"/>
          <w:b/>
          <w:color w:val="1F1F1F"/>
          <w:sz w:val="24"/>
          <w:szCs w:val="24"/>
        </w:rPr>
        <w:t>) in Soil Samples</w:t>
      </w:r>
    </w:p>
    <w:tbl>
      <w:tblPr>
        <w:tblW w:w="9514" w:type="dxa"/>
        <w:tblInd w:w="90" w:type="dxa"/>
        <w:tblBorders>
          <w:top w:val="single" w:sz="4" w:space="0" w:color="auto"/>
          <w:bottom w:val="single" w:sz="4" w:space="0" w:color="auto"/>
        </w:tblBorders>
        <w:tblLayout w:type="fixed"/>
        <w:tblLook w:val="04A0" w:firstRow="1" w:lastRow="0" w:firstColumn="1" w:lastColumn="0" w:noHBand="0" w:noVBand="1"/>
      </w:tblPr>
      <w:tblGrid>
        <w:gridCol w:w="811"/>
        <w:gridCol w:w="1125"/>
        <w:gridCol w:w="1490"/>
        <w:gridCol w:w="1533"/>
        <w:gridCol w:w="1623"/>
        <w:gridCol w:w="1352"/>
        <w:gridCol w:w="1580"/>
      </w:tblGrid>
      <w:tr w:rsidR="0064566C" w:rsidRPr="00B36617" w14:paraId="058F3599" w14:textId="77777777" w:rsidTr="00DE2865">
        <w:trPr>
          <w:trHeight w:val="800"/>
        </w:trPr>
        <w:tc>
          <w:tcPr>
            <w:tcW w:w="811" w:type="dxa"/>
            <w:tcBorders>
              <w:top w:val="single" w:sz="4" w:space="0" w:color="auto"/>
              <w:bottom w:val="single" w:sz="4" w:space="0" w:color="auto"/>
            </w:tcBorders>
          </w:tcPr>
          <w:p w14:paraId="631F4AD3"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S/N</w:t>
            </w:r>
          </w:p>
        </w:tc>
        <w:tc>
          <w:tcPr>
            <w:tcW w:w="1125" w:type="dxa"/>
            <w:tcBorders>
              <w:top w:val="single" w:sz="4" w:space="0" w:color="auto"/>
              <w:bottom w:val="single" w:sz="4" w:space="0" w:color="auto"/>
            </w:tcBorders>
          </w:tcPr>
          <w:p w14:paraId="42866655"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Location  </w:t>
            </w:r>
          </w:p>
          <w:p w14:paraId="39109103"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 xml:space="preserve">  Code</w:t>
            </w:r>
          </w:p>
        </w:tc>
        <w:tc>
          <w:tcPr>
            <w:tcW w:w="1490" w:type="dxa"/>
            <w:tcBorders>
              <w:top w:val="single" w:sz="4" w:space="0" w:color="auto"/>
              <w:bottom w:val="single" w:sz="4" w:space="0" w:color="auto"/>
            </w:tcBorders>
          </w:tcPr>
          <w:p w14:paraId="4B97FA87"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Cu (ppm)</w:t>
            </w:r>
          </w:p>
        </w:tc>
        <w:tc>
          <w:tcPr>
            <w:tcW w:w="1533" w:type="dxa"/>
            <w:tcBorders>
              <w:top w:val="single" w:sz="4" w:space="0" w:color="auto"/>
              <w:bottom w:val="single" w:sz="4" w:space="0" w:color="auto"/>
            </w:tcBorders>
          </w:tcPr>
          <w:p w14:paraId="2072F01A"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Pb (ppm)</w:t>
            </w:r>
          </w:p>
        </w:tc>
        <w:tc>
          <w:tcPr>
            <w:tcW w:w="1623" w:type="dxa"/>
            <w:tcBorders>
              <w:top w:val="single" w:sz="4" w:space="0" w:color="auto"/>
              <w:bottom w:val="single" w:sz="4" w:space="0" w:color="auto"/>
            </w:tcBorders>
          </w:tcPr>
          <w:p w14:paraId="7471CDDD"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Cr (ppm)</w:t>
            </w:r>
          </w:p>
        </w:tc>
        <w:tc>
          <w:tcPr>
            <w:tcW w:w="1352" w:type="dxa"/>
            <w:tcBorders>
              <w:top w:val="single" w:sz="4" w:space="0" w:color="auto"/>
              <w:bottom w:val="single" w:sz="4" w:space="0" w:color="auto"/>
            </w:tcBorders>
          </w:tcPr>
          <w:p w14:paraId="4CF38EDF"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Cd (ppm)</w:t>
            </w:r>
          </w:p>
        </w:tc>
        <w:tc>
          <w:tcPr>
            <w:tcW w:w="1580" w:type="dxa"/>
            <w:tcBorders>
              <w:top w:val="single" w:sz="4" w:space="0" w:color="auto"/>
              <w:bottom w:val="single" w:sz="4" w:space="0" w:color="auto"/>
            </w:tcBorders>
          </w:tcPr>
          <w:p w14:paraId="36BCD6F5" w14:textId="77777777" w:rsidR="0064566C" w:rsidRPr="00B36617" w:rsidRDefault="0064566C" w:rsidP="00DE2865">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As (ppm)</w:t>
            </w:r>
          </w:p>
        </w:tc>
      </w:tr>
      <w:tr w:rsidR="0064566C" w:rsidRPr="00B36617" w14:paraId="567F1866" w14:textId="77777777" w:rsidTr="00DE2865">
        <w:trPr>
          <w:trHeight w:val="395"/>
        </w:trPr>
        <w:tc>
          <w:tcPr>
            <w:tcW w:w="811" w:type="dxa"/>
            <w:tcBorders>
              <w:top w:val="single" w:sz="4" w:space="0" w:color="auto"/>
            </w:tcBorders>
          </w:tcPr>
          <w:p w14:paraId="6207D1B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w:t>
            </w:r>
          </w:p>
        </w:tc>
        <w:tc>
          <w:tcPr>
            <w:tcW w:w="1125" w:type="dxa"/>
            <w:tcBorders>
              <w:top w:val="single" w:sz="4" w:space="0" w:color="auto"/>
            </w:tcBorders>
          </w:tcPr>
          <w:p w14:paraId="6105875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001M</w:t>
            </w:r>
          </w:p>
        </w:tc>
        <w:tc>
          <w:tcPr>
            <w:tcW w:w="1490" w:type="dxa"/>
            <w:tcBorders>
              <w:top w:val="single" w:sz="4" w:space="0" w:color="auto"/>
            </w:tcBorders>
          </w:tcPr>
          <w:p w14:paraId="2C24F17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7.23 ± 0.91</w:t>
            </w:r>
          </w:p>
        </w:tc>
        <w:tc>
          <w:tcPr>
            <w:tcW w:w="1533" w:type="dxa"/>
            <w:tcBorders>
              <w:top w:val="single" w:sz="4" w:space="0" w:color="auto"/>
            </w:tcBorders>
          </w:tcPr>
          <w:p w14:paraId="205111B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13.50 ± 1.07</w:t>
            </w:r>
          </w:p>
        </w:tc>
        <w:tc>
          <w:tcPr>
            <w:tcW w:w="1623" w:type="dxa"/>
            <w:tcBorders>
              <w:top w:val="single" w:sz="4" w:space="0" w:color="auto"/>
            </w:tcBorders>
          </w:tcPr>
          <w:p w14:paraId="61207F8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15.95 ± 0.99</w:t>
            </w:r>
          </w:p>
        </w:tc>
        <w:tc>
          <w:tcPr>
            <w:tcW w:w="1352" w:type="dxa"/>
            <w:tcBorders>
              <w:top w:val="single" w:sz="4" w:space="0" w:color="auto"/>
            </w:tcBorders>
          </w:tcPr>
          <w:p w14:paraId="36C8474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0.38 ± 0.01</w:t>
            </w:r>
          </w:p>
        </w:tc>
        <w:tc>
          <w:tcPr>
            <w:tcW w:w="1580" w:type="dxa"/>
            <w:tcBorders>
              <w:top w:val="single" w:sz="4" w:space="0" w:color="auto"/>
            </w:tcBorders>
          </w:tcPr>
          <w:p w14:paraId="3C63AA0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0.43 ± 0.03</w:t>
            </w:r>
          </w:p>
        </w:tc>
      </w:tr>
      <w:tr w:rsidR="0064566C" w:rsidRPr="00B36617" w14:paraId="605955CF" w14:textId="77777777" w:rsidTr="00DE2865">
        <w:trPr>
          <w:trHeight w:val="405"/>
        </w:trPr>
        <w:tc>
          <w:tcPr>
            <w:tcW w:w="811" w:type="dxa"/>
          </w:tcPr>
          <w:p w14:paraId="64D7E7E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w:t>
            </w:r>
          </w:p>
        </w:tc>
        <w:tc>
          <w:tcPr>
            <w:tcW w:w="1125" w:type="dxa"/>
          </w:tcPr>
          <w:p w14:paraId="49E97E5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001D</w:t>
            </w:r>
          </w:p>
        </w:tc>
        <w:tc>
          <w:tcPr>
            <w:tcW w:w="1490" w:type="dxa"/>
          </w:tcPr>
          <w:p w14:paraId="1DA174A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17.40 ± 0.68</w:t>
            </w:r>
          </w:p>
        </w:tc>
        <w:tc>
          <w:tcPr>
            <w:tcW w:w="1533" w:type="dxa"/>
          </w:tcPr>
          <w:p w14:paraId="5604ED5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18.75 ± 0.99</w:t>
            </w:r>
          </w:p>
        </w:tc>
        <w:tc>
          <w:tcPr>
            <w:tcW w:w="1623" w:type="dxa"/>
          </w:tcPr>
          <w:p w14:paraId="161288D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10.33 ± 1.01</w:t>
            </w:r>
          </w:p>
        </w:tc>
        <w:tc>
          <w:tcPr>
            <w:tcW w:w="1352" w:type="dxa"/>
          </w:tcPr>
          <w:p w14:paraId="601940B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0.25 ± 0.01</w:t>
            </w:r>
          </w:p>
        </w:tc>
        <w:tc>
          <w:tcPr>
            <w:tcW w:w="1580" w:type="dxa"/>
          </w:tcPr>
          <w:p w14:paraId="43D5137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0.40 ± 0.02</w:t>
            </w:r>
          </w:p>
        </w:tc>
      </w:tr>
      <w:tr w:rsidR="0064566C" w:rsidRPr="00B36617" w14:paraId="2DD80ACC" w14:textId="77777777" w:rsidTr="00DE2865">
        <w:trPr>
          <w:trHeight w:val="395"/>
        </w:trPr>
        <w:tc>
          <w:tcPr>
            <w:tcW w:w="811" w:type="dxa"/>
          </w:tcPr>
          <w:p w14:paraId="5E3DD74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w:t>
            </w:r>
          </w:p>
        </w:tc>
        <w:tc>
          <w:tcPr>
            <w:tcW w:w="1125" w:type="dxa"/>
          </w:tcPr>
          <w:p w14:paraId="0578293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002M</w:t>
            </w:r>
          </w:p>
        </w:tc>
        <w:tc>
          <w:tcPr>
            <w:tcW w:w="1490" w:type="dxa"/>
          </w:tcPr>
          <w:p w14:paraId="6DD1F0D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5.00 ± 0.17</w:t>
            </w:r>
          </w:p>
        </w:tc>
        <w:tc>
          <w:tcPr>
            <w:tcW w:w="1533" w:type="dxa"/>
          </w:tcPr>
          <w:p w14:paraId="2A10EAA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3.25 ± 0.12</w:t>
            </w:r>
          </w:p>
        </w:tc>
        <w:tc>
          <w:tcPr>
            <w:tcW w:w="1623" w:type="dxa"/>
          </w:tcPr>
          <w:p w14:paraId="6606E96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15.05 ± 0.89</w:t>
            </w:r>
          </w:p>
        </w:tc>
        <w:tc>
          <w:tcPr>
            <w:tcW w:w="1352" w:type="dxa"/>
          </w:tcPr>
          <w:p w14:paraId="3234DB0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0.28 ± 0.09</w:t>
            </w:r>
          </w:p>
        </w:tc>
        <w:tc>
          <w:tcPr>
            <w:tcW w:w="1580" w:type="dxa"/>
          </w:tcPr>
          <w:p w14:paraId="30C26CE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0.48 ± 0.02</w:t>
            </w:r>
          </w:p>
        </w:tc>
      </w:tr>
      <w:tr w:rsidR="0064566C" w:rsidRPr="00B36617" w14:paraId="7D254F53" w14:textId="77777777" w:rsidTr="00DE2865">
        <w:trPr>
          <w:trHeight w:val="395"/>
        </w:trPr>
        <w:tc>
          <w:tcPr>
            <w:tcW w:w="811" w:type="dxa"/>
          </w:tcPr>
          <w:p w14:paraId="5422EEC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w:t>
            </w:r>
          </w:p>
        </w:tc>
        <w:tc>
          <w:tcPr>
            <w:tcW w:w="1125" w:type="dxa"/>
          </w:tcPr>
          <w:p w14:paraId="5B2F2AB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002D</w:t>
            </w:r>
          </w:p>
        </w:tc>
        <w:tc>
          <w:tcPr>
            <w:tcW w:w="1490" w:type="dxa"/>
          </w:tcPr>
          <w:p w14:paraId="3B87D52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9.43 ± 0.36</w:t>
            </w:r>
          </w:p>
        </w:tc>
        <w:tc>
          <w:tcPr>
            <w:tcW w:w="1533" w:type="dxa"/>
          </w:tcPr>
          <w:p w14:paraId="650904F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11.25 ± 0.89</w:t>
            </w:r>
          </w:p>
        </w:tc>
        <w:tc>
          <w:tcPr>
            <w:tcW w:w="1623" w:type="dxa"/>
          </w:tcPr>
          <w:p w14:paraId="26117D9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7.55 ± 0.71</w:t>
            </w:r>
          </w:p>
        </w:tc>
        <w:tc>
          <w:tcPr>
            <w:tcW w:w="1352" w:type="dxa"/>
          </w:tcPr>
          <w:p w14:paraId="080B99E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0.40 ± 0.02</w:t>
            </w:r>
          </w:p>
        </w:tc>
        <w:tc>
          <w:tcPr>
            <w:tcW w:w="1580" w:type="dxa"/>
          </w:tcPr>
          <w:p w14:paraId="401B94B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0.40 ± 0.01</w:t>
            </w:r>
          </w:p>
        </w:tc>
      </w:tr>
      <w:tr w:rsidR="0064566C" w:rsidRPr="00B36617" w14:paraId="1966ECE5" w14:textId="77777777" w:rsidTr="00DE2865">
        <w:trPr>
          <w:trHeight w:val="405"/>
        </w:trPr>
        <w:tc>
          <w:tcPr>
            <w:tcW w:w="811" w:type="dxa"/>
          </w:tcPr>
          <w:p w14:paraId="1B61265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w:t>
            </w:r>
          </w:p>
        </w:tc>
        <w:tc>
          <w:tcPr>
            <w:tcW w:w="1125" w:type="dxa"/>
          </w:tcPr>
          <w:p w14:paraId="790926A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003M</w:t>
            </w:r>
          </w:p>
        </w:tc>
        <w:tc>
          <w:tcPr>
            <w:tcW w:w="1490" w:type="dxa"/>
          </w:tcPr>
          <w:p w14:paraId="6F1BE9D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22.83 ± 0.79</w:t>
            </w:r>
          </w:p>
        </w:tc>
        <w:tc>
          <w:tcPr>
            <w:tcW w:w="1533" w:type="dxa"/>
          </w:tcPr>
          <w:p w14:paraId="1CE5F68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22.25 ± 1.73</w:t>
            </w:r>
          </w:p>
        </w:tc>
        <w:tc>
          <w:tcPr>
            <w:tcW w:w="1623" w:type="dxa"/>
          </w:tcPr>
          <w:p w14:paraId="3D2F7FC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30.78 ± 1.48</w:t>
            </w:r>
          </w:p>
        </w:tc>
        <w:tc>
          <w:tcPr>
            <w:tcW w:w="1352" w:type="dxa"/>
          </w:tcPr>
          <w:p w14:paraId="6245838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0.38 ± 0.01</w:t>
            </w:r>
          </w:p>
        </w:tc>
        <w:tc>
          <w:tcPr>
            <w:tcW w:w="1580" w:type="dxa"/>
          </w:tcPr>
          <w:p w14:paraId="1FD3BF8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0.45 ± 0.04</w:t>
            </w:r>
          </w:p>
        </w:tc>
      </w:tr>
      <w:tr w:rsidR="0064566C" w:rsidRPr="00B36617" w14:paraId="3E518DF4" w14:textId="77777777" w:rsidTr="00DE2865">
        <w:trPr>
          <w:trHeight w:val="395"/>
        </w:trPr>
        <w:tc>
          <w:tcPr>
            <w:tcW w:w="811" w:type="dxa"/>
          </w:tcPr>
          <w:p w14:paraId="1C9ABAA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w:t>
            </w:r>
          </w:p>
        </w:tc>
        <w:tc>
          <w:tcPr>
            <w:tcW w:w="1125" w:type="dxa"/>
          </w:tcPr>
          <w:p w14:paraId="76F83C2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003D</w:t>
            </w:r>
          </w:p>
        </w:tc>
        <w:tc>
          <w:tcPr>
            <w:tcW w:w="1490" w:type="dxa"/>
          </w:tcPr>
          <w:p w14:paraId="2C27FAE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9.05 ± 0.09</w:t>
            </w:r>
          </w:p>
        </w:tc>
        <w:tc>
          <w:tcPr>
            <w:tcW w:w="1533" w:type="dxa"/>
          </w:tcPr>
          <w:p w14:paraId="14D086C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17.50 ± 1.01</w:t>
            </w:r>
          </w:p>
        </w:tc>
        <w:tc>
          <w:tcPr>
            <w:tcW w:w="1623" w:type="dxa"/>
          </w:tcPr>
          <w:p w14:paraId="1ECFF9A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59.83 ± 2.11</w:t>
            </w:r>
          </w:p>
        </w:tc>
        <w:tc>
          <w:tcPr>
            <w:tcW w:w="1352" w:type="dxa"/>
          </w:tcPr>
          <w:p w14:paraId="2BA968B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0.43 ± 0.03</w:t>
            </w:r>
          </w:p>
        </w:tc>
        <w:tc>
          <w:tcPr>
            <w:tcW w:w="1580" w:type="dxa"/>
          </w:tcPr>
          <w:p w14:paraId="1D220CC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0.45 ± 0.03</w:t>
            </w:r>
          </w:p>
        </w:tc>
      </w:tr>
      <w:tr w:rsidR="0064566C" w:rsidRPr="00B36617" w14:paraId="67CAC4BA" w14:textId="77777777" w:rsidTr="00DE2865">
        <w:trPr>
          <w:trHeight w:val="405"/>
        </w:trPr>
        <w:tc>
          <w:tcPr>
            <w:tcW w:w="811" w:type="dxa"/>
          </w:tcPr>
          <w:p w14:paraId="59BFAB0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w:t>
            </w:r>
          </w:p>
        </w:tc>
        <w:tc>
          <w:tcPr>
            <w:tcW w:w="1125" w:type="dxa"/>
          </w:tcPr>
          <w:p w14:paraId="2911CA4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004M</w:t>
            </w:r>
          </w:p>
        </w:tc>
        <w:tc>
          <w:tcPr>
            <w:tcW w:w="1490" w:type="dxa"/>
          </w:tcPr>
          <w:p w14:paraId="2A8A7E6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6.85 ± 0.06</w:t>
            </w:r>
          </w:p>
        </w:tc>
        <w:tc>
          <w:tcPr>
            <w:tcW w:w="1533" w:type="dxa"/>
          </w:tcPr>
          <w:p w14:paraId="1E20297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4.00 ± 0.09</w:t>
            </w:r>
          </w:p>
        </w:tc>
        <w:tc>
          <w:tcPr>
            <w:tcW w:w="1623" w:type="dxa"/>
          </w:tcPr>
          <w:p w14:paraId="52E43B6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7.63 ± 0.16</w:t>
            </w:r>
          </w:p>
        </w:tc>
        <w:tc>
          <w:tcPr>
            <w:tcW w:w="1352" w:type="dxa"/>
          </w:tcPr>
          <w:p w14:paraId="18C7076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0.55 ± 0.05</w:t>
            </w:r>
          </w:p>
        </w:tc>
        <w:tc>
          <w:tcPr>
            <w:tcW w:w="1580" w:type="dxa"/>
          </w:tcPr>
          <w:p w14:paraId="2674BED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0.35 ± 0.02</w:t>
            </w:r>
          </w:p>
        </w:tc>
      </w:tr>
      <w:tr w:rsidR="0064566C" w:rsidRPr="00B36617" w14:paraId="5B89AC26" w14:textId="77777777" w:rsidTr="00DE2865">
        <w:trPr>
          <w:trHeight w:val="395"/>
        </w:trPr>
        <w:tc>
          <w:tcPr>
            <w:tcW w:w="811" w:type="dxa"/>
          </w:tcPr>
          <w:p w14:paraId="68EA065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w:t>
            </w:r>
          </w:p>
        </w:tc>
        <w:tc>
          <w:tcPr>
            <w:tcW w:w="1125" w:type="dxa"/>
          </w:tcPr>
          <w:p w14:paraId="7502DBB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004D</w:t>
            </w:r>
          </w:p>
        </w:tc>
        <w:tc>
          <w:tcPr>
            <w:tcW w:w="1490" w:type="dxa"/>
          </w:tcPr>
          <w:p w14:paraId="09B536E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7.85 ± 0.82</w:t>
            </w:r>
          </w:p>
        </w:tc>
        <w:tc>
          <w:tcPr>
            <w:tcW w:w="1533" w:type="dxa"/>
          </w:tcPr>
          <w:p w14:paraId="08083A5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13.25 ± 1.73</w:t>
            </w:r>
          </w:p>
        </w:tc>
        <w:tc>
          <w:tcPr>
            <w:tcW w:w="1623" w:type="dxa"/>
          </w:tcPr>
          <w:p w14:paraId="3EB2460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19.71 ± 0.78</w:t>
            </w:r>
          </w:p>
        </w:tc>
        <w:tc>
          <w:tcPr>
            <w:tcW w:w="1352" w:type="dxa"/>
          </w:tcPr>
          <w:p w14:paraId="5835B6D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0.45 ± 0.02</w:t>
            </w:r>
          </w:p>
        </w:tc>
        <w:tc>
          <w:tcPr>
            <w:tcW w:w="1580" w:type="dxa"/>
          </w:tcPr>
          <w:p w14:paraId="1FB41B5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0.40 ± 0.02</w:t>
            </w:r>
          </w:p>
        </w:tc>
      </w:tr>
      <w:tr w:rsidR="0064566C" w:rsidRPr="00B36617" w14:paraId="075AC71B" w14:textId="77777777" w:rsidTr="00DE2865">
        <w:trPr>
          <w:trHeight w:val="395"/>
        </w:trPr>
        <w:tc>
          <w:tcPr>
            <w:tcW w:w="811" w:type="dxa"/>
          </w:tcPr>
          <w:p w14:paraId="4B9E1BF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w:t>
            </w:r>
          </w:p>
        </w:tc>
        <w:tc>
          <w:tcPr>
            <w:tcW w:w="1125" w:type="dxa"/>
          </w:tcPr>
          <w:p w14:paraId="0BA3139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004S</w:t>
            </w:r>
          </w:p>
        </w:tc>
        <w:tc>
          <w:tcPr>
            <w:tcW w:w="1490" w:type="dxa"/>
          </w:tcPr>
          <w:p w14:paraId="0A3276C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3.58 ± 0.05</w:t>
            </w:r>
          </w:p>
        </w:tc>
        <w:tc>
          <w:tcPr>
            <w:tcW w:w="1533" w:type="dxa"/>
          </w:tcPr>
          <w:p w14:paraId="4D0430C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2.50 ± 0.09</w:t>
            </w:r>
          </w:p>
        </w:tc>
        <w:tc>
          <w:tcPr>
            <w:tcW w:w="1623" w:type="dxa"/>
          </w:tcPr>
          <w:p w14:paraId="34CFEC6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1.35 ± 0.07</w:t>
            </w:r>
          </w:p>
        </w:tc>
        <w:tc>
          <w:tcPr>
            <w:tcW w:w="1352" w:type="dxa"/>
          </w:tcPr>
          <w:p w14:paraId="27AD086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0.35 ± 0.10</w:t>
            </w:r>
          </w:p>
        </w:tc>
        <w:tc>
          <w:tcPr>
            <w:tcW w:w="1580" w:type="dxa"/>
          </w:tcPr>
          <w:p w14:paraId="3428413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0.55 ± 0.04</w:t>
            </w:r>
          </w:p>
        </w:tc>
      </w:tr>
      <w:tr w:rsidR="0064566C" w:rsidRPr="00B36617" w14:paraId="1A34CA2C" w14:textId="77777777" w:rsidTr="00DE2865">
        <w:trPr>
          <w:trHeight w:val="405"/>
        </w:trPr>
        <w:tc>
          <w:tcPr>
            <w:tcW w:w="811" w:type="dxa"/>
          </w:tcPr>
          <w:p w14:paraId="40950E6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10</w:t>
            </w:r>
          </w:p>
        </w:tc>
        <w:tc>
          <w:tcPr>
            <w:tcW w:w="1125" w:type="dxa"/>
          </w:tcPr>
          <w:p w14:paraId="31567D1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005M</w:t>
            </w:r>
          </w:p>
        </w:tc>
        <w:tc>
          <w:tcPr>
            <w:tcW w:w="1490" w:type="dxa"/>
          </w:tcPr>
          <w:p w14:paraId="5E09452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13.30 ± 1.10</w:t>
            </w:r>
          </w:p>
        </w:tc>
        <w:tc>
          <w:tcPr>
            <w:tcW w:w="1533" w:type="dxa"/>
          </w:tcPr>
          <w:p w14:paraId="24AFB22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11.50 ± 1.03</w:t>
            </w:r>
          </w:p>
        </w:tc>
        <w:tc>
          <w:tcPr>
            <w:tcW w:w="1623" w:type="dxa"/>
          </w:tcPr>
          <w:p w14:paraId="0353589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6.10 ± 0.12</w:t>
            </w:r>
          </w:p>
        </w:tc>
        <w:tc>
          <w:tcPr>
            <w:tcW w:w="1352" w:type="dxa"/>
          </w:tcPr>
          <w:p w14:paraId="2F7A767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0.50 ± 0.09</w:t>
            </w:r>
          </w:p>
        </w:tc>
        <w:tc>
          <w:tcPr>
            <w:tcW w:w="1580" w:type="dxa"/>
          </w:tcPr>
          <w:p w14:paraId="081EA1E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0.37 ± 0.02</w:t>
            </w:r>
          </w:p>
        </w:tc>
      </w:tr>
      <w:tr w:rsidR="0064566C" w:rsidRPr="00B36617" w14:paraId="4E72E27D" w14:textId="77777777" w:rsidTr="00DE2865">
        <w:trPr>
          <w:trHeight w:val="395"/>
        </w:trPr>
        <w:tc>
          <w:tcPr>
            <w:tcW w:w="811" w:type="dxa"/>
          </w:tcPr>
          <w:p w14:paraId="763CAB8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11</w:t>
            </w:r>
          </w:p>
        </w:tc>
        <w:tc>
          <w:tcPr>
            <w:tcW w:w="1125" w:type="dxa"/>
          </w:tcPr>
          <w:p w14:paraId="108C9CE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005D</w:t>
            </w:r>
          </w:p>
        </w:tc>
        <w:tc>
          <w:tcPr>
            <w:tcW w:w="1490" w:type="dxa"/>
          </w:tcPr>
          <w:p w14:paraId="7D6C1B5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8.90 ± 0.89</w:t>
            </w:r>
          </w:p>
        </w:tc>
        <w:tc>
          <w:tcPr>
            <w:tcW w:w="1533" w:type="dxa"/>
          </w:tcPr>
          <w:p w14:paraId="3762A9A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8.25 ± 0.89</w:t>
            </w:r>
          </w:p>
        </w:tc>
        <w:tc>
          <w:tcPr>
            <w:tcW w:w="1623" w:type="dxa"/>
          </w:tcPr>
          <w:p w14:paraId="5F12869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37.75 ± 1.79</w:t>
            </w:r>
          </w:p>
        </w:tc>
        <w:tc>
          <w:tcPr>
            <w:tcW w:w="1352" w:type="dxa"/>
          </w:tcPr>
          <w:p w14:paraId="64C2276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0.45 ± 0.10</w:t>
            </w:r>
          </w:p>
        </w:tc>
        <w:tc>
          <w:tcPr>
            <w:tcW w:w="1580" w:type="dxa"/>
          </w:tcPr>
          <w:p w14:paraId="076F288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0.35 ± 0.02</w:t>
            </w:r>
          </w:p>
        </w:tc>
      </w:tr>
      <w:tr w:rsidR="0064566C" w:rsidRPr="00B36617" w14:paraId="4A2E08BD" w14:textId="77777777" w:rsidTr="00DE2865">
        <w:trPr>
          <w:trHeight w:val="405"/>
        </w:trPr>
        <w:tc>
          <w:tcPr>
            <w:tcW w:w="811" w:type="dxa"/>
          </w:tcPr>
          <w:p w14:paraId="2867C3A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12</w:t>
            </w:r>
          </w:p>
        </w:tc>
        <w:tc>
          <w:tcPr>
            <w:tcW w:w="1125" w:type="dxa"/>
          </w:tcPr>
          <w:p w14:paraId="2FC8D8B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006M</w:t>
            </w:r>
          </w:p>
        </w:tc>
        <w:tc>
          <w:tcPr>
            <w:tcW w:w="1490" w:type="dxa"/>
          </w:tcPr>
          <w:p w14:paraId="472FE86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2.70 ± 0.02</w:t>
            </w:r>
          </w:p>
        </w:tc>
        <w:tc>
          <w:tcPr>
            <w:tcW w:w="1533" w:type="dxa"/>
          </w:tcPr>
          <w:p w14:paraId="13F2DF0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9.75 ± 1.03</w:t>
            </w:r>
          </w:p>
        </w:tc>
        <w:tc>
          <w:tcPr>
            <w:tcW w:w="1623" w:type="dxa"/>
          </w:tcPr>
          <w:p w14:paraId="6761F65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8.85 ± 0.73</w:t>
            </w:r>
          </w:p>
        </w:tc>
        <w:tc>
          <w:tcPr>
            <w:tcW w:w="1352" w:type="dxa"/>
          </w:tcPr>
          <w:p w14:paraId="343349C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0.50 ± 0.04</w:t>
            </w:r>
          </w:p>
        </w:tc>
        <w:tc>
          <w:tcPr>
            <w:tcW w:w="1580" w:type="dxa"/>
          </w:tcPr>
          <w:p w14:paraId="2EA34F8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0.33 ± 0.07</w:t>
            </w:r>
          </w:p>
        </w:tc>
      </w:tr>
      <w:tr w:rsidR="0064566C" w:rsidRPr="00B36617" w14:paraId="23F9434C" w14:textId="77777777" w:rsidTr="00DE2865">
        <w:trPr>
          <w:trHeight w:val="395"/>
        </w:trPr>
        <w:tc>
          <w:tcPr>
            <w:tcW w:w="811" w:type="dxa"/>
          </w:tcPr>
          <w:p w14:paraId="631224A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13</w:t>
            </w:r>
          </w:p>
        </w:tc>
        <w:tc>
          <w:tcPr>
            <w:tcW w:w="1125" w:type="dxa"/>
          </w:tcPr>
          <w:p w14:paraId="4A16283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006D</w:t>
            </w:r>
          </w:p>
        </w:tc>
        <w:tc>
          <w:tcPr>
            <w:tcW w:w="1490" w:type="dxa"/>
          </w:tcPr>
          <w:p w14:paraId="4F127DC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4.33 ± 0.43</w:t>
            </w:r>
          </w:p>
        </w:tc>
        <w:tc>
          <w:tcPr>
            <w:tcW w:w="1533" w:type="dxa"/>
          </w:tcPr>
          <w:p w14:paraId="136F4DE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4.00 ± 0.17</w:t>
            </w:r>
          </w:p>
        </w:tc>
        <w:tc>
          <w:tcPr>
            <w:tcW w:w="1623" w:type="dxa"/>
          </w:tcPr>
          <w:p w14:paraId="300C42E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8.33 ± 0.96</w:t>
            </w:r>
          </w:p>
        </w:tc>
        <w:tc>
          <w:tcPr>
            <w:tcW w:w="1352" w:type="dxa"/>
          </w:tcPr>
          <w:p w14:paraId="616F634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0.50 ± 0.06</w:t>
            </w:r>
          </w:p>
        </w:tc>
        <w:tc>
          <w:tcPr>
            <w:tcW w:w="1580" w:type="dxa"/>
          </w:tcPr>
          <w:p w14:paraId="09412A1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0.45 ± 0.02</w:t>
            </w:r>
          </w:p>
        </w:tc>
      </w:tr>
      <w:tr w:rsidR="0064566C" w:rsidRPr="00B36617" w14:paraId="47CDFF39" w14:textId="77777777" w:rsidTr="00DE2865">
        <w:trPr>
          <w:trHeight w:val="395"/>
        </w:trPr>
        <w:tc>
          <w:tcPr>
            <w:tcW w:w="811" w:type="dxa"/>
          </w:tcPr>
          <w:p w14:paraId="2C978D4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14</w:t>
            </w:r>
          </w:p>
        </w:tc>
        <w:tc>
          <w:tcPr>
            <w:tcW w:w="1125" w:type="dxa"/>
          </w:tcPr>
          <w:p w14:paraId="4D12DDD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007M</w:t>
            </w:r>
          </w:p>
        </w:tc>
        <w:tc>
          <w:tcPr>
            <w:tcW w:w="1490" w:type="dxa"/>
          </w:tcPr>
          <w:p w14:paraId="67D64CA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8.03 ± 0.19</w:t>
            </w:r>
          </w:p>
        </w:tc>
        <w:tc>
          <w:tcPr>
            <w:tcW w:w="1533" w:type="dxa"/>
          </w:tcPr>
          <w:p w14:paraId="2347E66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2.25 ± 0.09</w:t>
            </w:r>
          </w:p>
        </w:tc>
        <w:tc>
          <w:tcPr>
            <w:tcW w:w="1623" w:type="dxa"/>
          </w:tcPr>
          <w:p w14:paraId="185E022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4.05 ± 0.09</w:t>
            </w:r>
          </w:p>
        </w:tc>
        <w:tc>
          <w:tcPr>
            <w:tcW w:w="1352" w:type="dxa"/>
          </w:tcPr>
          <w:p w14:paraId="6985C07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0.48 ± 0.02</w:t>
            </w:r>
          </w:p>
        </w:tc>
        <w:tc>
          <w:tcPr>
            <w:tcW w:w="1580" w:type="dxa"/>
          </w:tcPr>
          <w:p w14:paraId="4B34E8A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0.38 ± 0.02</w:t>
            </w:r>
          </w:p>
        </w:tc>
      </w:tr>
      <w:tr w:rsidR="0064566C" w:rsidRPr="00B36617" w14:paraId="5A689D57" w14:textId="77777777" w:rsidTr="00DE2865">
        <w:trPr>
          <w:trHeight w:val="405"/>
        </w:trPr>
        <w:tc>
          <w:tcPr>
            <w:tcW w:w="811" w:type="dxa"/>
          </w:tcPr>
          <w:p w14:paraId="44C4FC2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15</w:t>
            </w:r>
          </w:p>
        </w:tc>
        <w:tc>
          <w:tcPr>
            <w:tcW w:w="1125" w:type="dxa"/>
          </w:tcPr>
          <w:p w14:paraId="540A6B30"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007D</w:t>
            </w:r>
          </w:p>
        </w:tc>
        <w:tc>
          <w:tcPr>
            <w:tcW w:w="1490" w:type="dxa"/>
          </w:tcPr>
          <w:p w14:paraId="2EBEF66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7.15 ± 0.08</w:t>
            </w:r>
          </w:p>
        </w:tc>
        <w:tc>
          <w:tcPr>
            <w:tcW w:w="1533" w:type="dxa"/>
          </w:tcPr>
          <w:p w14:paraId="6F00228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5.00 ± 0.17</w:t>
            </w:r>
          </w:p>
        </w:tc>
        <w:tc>
          <w:tcPr>
            <w:tcW w:w="1623" w:type="dxa"/>
          </w:tcPr>
          <w:p w14:paraId="7338EBE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72.83 ± 1.39</w:t>
            </w:r>
          </w:p>
        </w:tc>
        <w:tc>
          <w:tcPr>
            <w:tcW w:w="1352" w:type="dxa"/>
          </w:tcPr>
          <w:p w14:paraId="69BF07E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0.45 ± 0.07</w:t>
            </w:r>
          </w:p>
        </w:tc>
        <w:tc>
          <w:tcPr>
            <w:tcW w:w="1580" w:type="dxa"/>
          </w:tcPr>
          <w:p w14:paraId="609F4D6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0.48 ± 0.03</w:t>
            </w:r>
          </w:p>
        </w:tc>
      </w:tr>
      <w:tr w:rsidR="0064566C" w:rsidRPr="00B36617" w14:paraId="2A6366EA" w14:textId="77777777" w:rsidTr="00DE2865">
        <w:trPr>
          <w:trHeight w:val="395"/>
        </w:trPr>
        <w:tc>
          <w:tcPr>
            <w:tcW w:w="811" w:type="dxa"/>
          </w:tcPr>
          <w:p w14:paraId="7A68EC4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16</w:t>
            </w:r>
          </w:p>
        </w:tc>
        <w:tc>
          <w:tcPr>
            <w:tcW w:w="1125" w:type="dxa"/>
          </w:tcPr>
          <w:p w14:paraId="263DE35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008M</w:t>
            </w:r>
          </w:p>
        </w:tc>
        <w:tc>
          <w:tcPr>
            <w:tcW w:w="1490" w:type="dxa"/>
          </w:tcPr>
          <w:p w14:paraId="2F47889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4.08 ± 0.02</w:t>
            </w:r>
          </w:p>
        </w:tc>
        <w:tc>
          <w:tcPr>
            <w:tcW w:w="1533" w:type="dxa"/>
          </w:tcPr>
          <w:p w14:paraId="6650496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6.25 ± 0.89</w:t>
            </w:r>
          </w:p>
        </w:tc>
        <w:tc>
          <w:tcPr>
            <w:tcW w:w="1623" w:type="dxa"/>
          </w:tcPr>
          <w:p w14:paraId="311D870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9.65 ± 0.91</w:t>
            </w:r>
          </w:p>
        </w:tc>
        <w:tc>
          <w:tcPr>
            <w:tcW w:w="1352" w:type="dxa"/>
          </w:tcPr>
          <w:p w14:paraId="54D20CB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0.53 ± 0.06</w:t>
            </w:r>
          </w:p>
        </w:tc>
        <w:tc>
          <w:tcPr>
            <w:tcW w:w="1580" w:type="dxa"/>
          </w:tcPr>
          <w:p w14:paraId="193F3F1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0.50 ± 0.02</w:t>
            </w:r>
          </w:p>
        </w:tc>
      </w:tr>
      <w:tr w:rsidR="0064566C" w:rsidRPr="00B36617" w14:paraId="334544E3" w14:textId="77777777" w:rsidTr="00DE2865">
        <w:trPr>
          <w:trHeight w:val="405"/>
        </w:trPr>
        <w:tc>
          <w:tcPr>
            <w:tcW w:w="811" w:type="dxa"/>
          </w:tcPr>
          <w:p w14:paraId="426FDC8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17</w:t>
            </w:r>
          </w:p>
        </w:tc>
        <w:tc>
          <w:tcPr>
            <w:tcW w:w="1125" w:type="dxa"/>
          </w:tcPr>
          <w:p w14:paraId="586BDF6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008D</w:t>
            </w:r>
          </w:p>
        </w:tc>
        <w:tc>
          <w:tcPr>
            <w:tcW w:w="1490" w:type="dxa"/>
          </w:tcPr>
          <w:p w14:paraId="3D65C99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4.45 ± 0.13</w:t>
            </w:r>
          </w:p>
        </w:tc>
        <w:tc>
          <w:tcPr>
            <w:tcW w:w="1533" w:type="dxa"/>
          </w:tcPr>
          <w:p w14:paraId="04F3333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3.50 ± 0.16</w:t>
            </w:r>
          </w:p>
        </w:tc>
        <w:tc>
          <w:tcPr>
            <w:tcW w:w="1623" w:type="dxa"/>
          </w:tcPr>
          <w:p w14:paraId="00FFC56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20.58 ± 1.06</w:t>
            </w:r>
          </w:p>
        </w:tc>
        <w:tc>
          <w:tcPr>
            <w:tcW w:w="1352" w:type="dxa"/>
          </w:tcPr>
          <w:p w14:paraId="6F43E743"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0.48 ± 0.04</w:t>
            </w:r>
          </w:p>
        </w:tc>
        <w:tc>
          <w:tcPr>
            <w:tcW w:w="1580" w:type="dxa"/>
          </w:tcPr>
          <w:p w14:paraId="1B0BEB0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0.30 ± 0.03</w:t>
            </w:r>
          </w:p>
        </w:tc>
      </w:tr>
      <w:tr w:rsidR="0064566C" w:rsidRPr="00B36617" w14:paraId="490411A7" w14:textId="77777777" w:rsidTr="00DE2865">
        <w:trPr>
          <w:trHeight w:val="395"/>
        </w:trPr>
        <w:tc>
          <w:tcPr>
            <w:tcW w:w="811" w:type="dxa"/>
          </w:tcPr>
          <w:p w14:paraId="0370994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18</w:t>
            </w:r>
          </w:p>
        </w:tc>
        <w:tc>
          <w:tcPr>
            <w:tcW w:w="1125" w:type="dxa"/>
          </w:tcPr>
          <w:p w14:paraId="11B4DFF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009M</w:t>
            </w:r>
          </w:p>
        </w:tc>
        <w:tc>
          <w:tcPr>
            <w:tcW w:w="1490" w:type="dxa"/>
          </w:tcPr>
          <w:p w14:paraId="630179F2"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7.60 ± 0.18</w:t>
            </w:r>
          </w:p>
        </w:tc>
        <w:tc>
          <w:tcPr>
            <w:tcW w:w="1533" w:type="dxa"/>
          </w:tcPr>
          <w:p w14:paraId="4AB029F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14.25 ± 1.03</w:t>
            </w:r>
          </w:p>
        </w:tc>
        <w:tc>
          <w:tcPr>
            <w:tcW w:w="1623" w:type="dxa"/>
          </w:tcPr>
          <w:p w14:paraId="63475FB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4.00 ± 0.19</w:t>
            </w:r>
          </w:p>
        </w:tc>
        <w:tc>
          <w:tcPr>
            <w:tcW w:w="1352" w:type="dxa"/>
          </w:tcPr>
          <w:p w14:paraId="442EFD8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0.55 ± 0.07</w:t>
            </w:r>
          </w:p>
        </w:tc>
        <w:tc>
          <w:tcPr>
            <w:tcW w:w="1580" w:type="dxa"/>
          </w:tcPr>
          <w:p w14:paraId="59C0803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0.40 ± 0.04</w:t>
            </w:r>
          </w:p>
        </w:tc>
      </w:tr>
      <w:tr w:rsidR="0064566C" w:rsidRPr="00B36617" w14:paraId="58C052F7" w14:textId="77777777" w:rsidTr="00DE2865">
        <w:trPr>
          <w:trHeight w:val="395"/>
        </w:trPr>
        <w:tc>
          <w:tcPr>
            <w:tcW w:w="811" w:type="dxa"/>
          </w:tcPr>
          <w:p w14:paraId="3C2612A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19</w:t>
            </w:r>
          </w:p>
        </w:tc>
        <w:tc>
          <w:tcPr>
            <w:tcW w:w="1125" w:type="dxa"/>
          </w:tcPr>
          <w:p w14:paraId="1BA75CF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009D</w:t>
            </w:r>
          </w:p>
        </w:tc>
        <w:tc>
          <w:tcPr>
            <w:tcW w:w="1490" w:type="dxa"/>
          </w:tcPr>
          <w:p w14:paraId="7EA6AC6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3.63 ± 0.04</w:t>
            </w:r>
          </w:p>
        </w:tc>
        <w:tc>
          <w:tcPr>
            <w:tcW w:w="1533" w:type="dxa"/>
          </w:tcPr>
          <w:p w14:paraId="5B30AD21"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4.75 ± 0.78</w:t>
            </w:r>
          </w:p>
        </w:tc>
        <w:tc>
          <w:tcPr>
            <w:tcW w:w="1623" w:type="dxa"/>
          </w:tcPr>
          <w:p w14:paraId="756EB05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11.75 ± 0.48</w:t>
            </w:r>
          </w:p>
        </w:tc>
        <w:tc>
          <w:tcPr>
            <w:tcW w:w="1352" w:type="dxa"/>
          </w:tcPr>
          <w:p w14:paraId="3270D6C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0.58 ± 0.03</w:t>
            </w:r>
          </w:p>
        </w:tc>
        <w:tc>
          <w:tcPr>
            <w:tcW w:w="1580" w:type="dxa"/>
          </w:tcPr>
          <w:p w14:paraId="2DEC2E7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0.43 ± 0.02</w:t>
            </w:r>
          </w:p>
        </w:tc>
      </w:tr>
      <w:tr w:rsidR="0064566C" w:rsidRPr="00B36617" w14:paraId="35188CDA" w14:textId="77777777" w:rsidTr="00DE2865">
        <w:trPr>
          <w:trHeight w:val="405"/>
        </w:trPr>
        <w:tc>
          <w:tcPr>
            <w:tcW w:w="811" w:type="dxa"/>
          </w:tcPr>
          <w:p w14:paraId="653BBA9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20</w:t>
            </w:r>
          </w:p>
        </w:tc>
        <w:tc>
          <w:tcPr>
            <w:tcW w:w="1125" w:type="dxa"/>
          </w:tcPr>
          <w:p w14:paraId="3F727CD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010</w:t>
            </w:r>
          </w:p>
        </w:tc>
        <w:tc>
          <w:tcPr>
            <w:tcW w:w="1490" w:type="dxa"/>
          </w:tcPr>
          <w:p w14:paraId="262CF8B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2.35 ± 0.08</w:t>
            </w:r>
          </w:p>
        </w:tc>
        <w:tc>
          <w:tcPr>
            <w:tcW w:w="1533" w:type="dxa"/>
          </w:tcPr>
          <w:p w14:paraId="264F24F5"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4.50 ± 0.05</w:t>
            </w:r>
          </w:p>
        </w:tc>
        <w:tc>
          <w:tcPr>
            <w:tcW w:w="1623" w:type="dxa"/>
          </w:tcPr>
          <w:p w14:paraId="45498A9E"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7.68 ± 0.66</w:t>
            </w:r>
          </w:p>
        </w:tc>
        <w:tc>
          <w:tcPr>
            <w:tcW w:w="1352" w:type="dxa"/>
          </w:tcPr>
          <w:p w14:paraId="3157B16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0.73 ± 0.10</w:t>
            </w:r>
          </w:p>
        </w:tc>
        <w:tc>
          <w:tcPr>
            <w:tcW w:w="1580" w:type="dxa"/>
          </w:tcPr>
          <w:p w14:paraId="0C3DACB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0.48 ± 0.02</w:t>
            </w:r>
          </w:p>
        </w:tc>
      </w:tr>
      <w:tr w:rsidR="0064566C" w:rsidRPr="00B36617" w14:paraId="1DF258E6" w14:textId="77777777" w:rsidTr="00DE2865">
        <w:trPr>
          <w:trHeight w:val="395"/>
        </w:trPr>
        <w:tc>
          <w:tcPr>
            <w:tcW w:w="811" w:type="dxa"/>
          </w:tcPr>
          <w:p w14:paraId="09E057E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21</w:t>
            </w:r>
          </w:p>
        </w:tc>
        <w:tc>
          <w:tcPr>
            <w:tcW w:w="1125" w:type="dxa"/>
          </w:tcPr>
          <w:p w14:paraId="7E98B7B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011B</w:t>
            </w:r>
          </w:p>
        </w:tc>
        <w:tc>
          <w:tcPr>
            <w:tcW w:w="1490" w:type="dxa"/>
          </w:tcPr>
          <w:p w14:paraId="43CCEB4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3.30 ± 0.07</w:t>
            </w:r>
          </w:p>
        </w:tc>
        <w:tc>
          <w:tcPr>
            <w:tcW w:w="1533" w:type="dxa"/>
          </w:tcPr>
          <w:p w14:paraId="276AF01D"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18.00 ± 0.93</w:t>
            </w:r>
          </w:p>
        </w:tc>
        <w:tc>
          <w:tcPr>
            <w:tcW w:w="1623" w:type="dxa"/>
          </w:tcPr>
          <w:p w14:paraId="4C8A62E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6.60 ± 0.08</w:t>
            </w:r>
          </w:p>
        </w:tc>
        <w:tc>
          <w:tcPr>
            <w:tcW w:w="1352" w:type="dxa"/>
          </w:tcPr>
          <w:p w14:paraId="7400EDA4"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0.70 ± 0.03</w:t>
            </w:r>
          </w:p>
        </w:tc>
        <w:tc>
          <w:tcPr>
            <w:tcW w:w="1580" w:type="dxa"/>
          </w:tcPr>
          <w:p w14:paraId="62A98F7B"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0.45 ± 0.03</w:t>
            </w:r>
          </w:p>
        </w:tc>
      </w:tr>
      <w:tr w:rsidR="0064566C" w:rsidRPr="00B36617" w14:paraId="161DD13F" w14:textId="77777777" w:rsidTr="00DE2865">
        <w:trPr>
          <w:trHeight w:val="405"/>
        </w:trPr>
        <w:tc>
          <w:tcPr>
            <w:tcW w:w="811" w:type="dxa"/>
          </w:tcPr>
          <w:p w14:paraId="754922A7"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22</w:t>
            </w:r>
          </w:p>
        </w:tc>
        <w:tc>
          <w:tcPr>
            <w:tcW w:w="1125" w:type="dxa"/>
          </w:tcPr>
          <w:p w14:paraId="11C35C3A"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011W</w:t>
            </w:r>
          </w:p>
        </w:tc>
        <w:tc>
          <w:tcPr>
            <w:tcW w:w="1490" w:type="dxa"/>
          </w:tcPr>
          <w:p w14:paraId="0EB5E4C8"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2.59 ± 0.01</w:t>
            </w:r>
          </w:p>
        </w:tc>
        <w:tc>
          <w:tcPr>
            <w:tcW w:w="1533" w:type="dxa"/>
          </w:tcPr>
          <w:p w14:paraId="7316799C"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16.72 ± 0.79</w:t>
            </w:r>
          </w:p>
        </w:tc>
        <w:tc>
          <w:tcPr>
            <w:tcW w:w="1623" w:type="dxa"/>
          </w:tcPr>
          <w:p w14:paraId="40445546"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6.71 ± 0.12</w:t>
            </w:r>
          </w:p>
        </w:tc>
        <w:tc>
          <w:tcPr>
            <w:tcW w:w="1352" w:type="dxa"/>
          </w:tcPr>
          <w:p w14:paraId="18884529"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0.68 ± 0.05</w:t>
            </w:r>
          </w:p>
        </w:tc>
        <w:tc>
          <w:tcPr>
            <w:tcW w:w="1580" w:type="dxa"/>
          </w:tcPr>
          <w:p w14:paraId="3ED1EA7F" w14:textId="77777777" w:rsidR="0064566C" w:rsidRPr="00B36617" w:rsidRDefault="0064566C" w:rsidP="00DE2865">
            <w:pPr>
              <w:spacing w:after="0" w:line="360" w:lineRule="auto"/>
              <w:jc w:val="both"/>
              <w:rPr>
                <w:rFonts w:ascii="Times New Roman" w:hAnsi="Times New Roman" w:cs="Times New Roman"/>
                <w:sz w:val="24"/>
                <w:szCs w:val="24"/>
              </w:rPr>
            </w:pPr>
            <w:r w:rsidRPr="00B36617">
              <w:rPr>
                <w:rFonts w:ascii="Times New Roman" w:hAnsi="Times New Roman" w:cs="Times New Roman"/>
                <w:sz w:val="24"/>
                <w:szCs w:val="24"/>
              </w:rPr>
              <w:t>0.55 ± 0.01</w:t>
            </w:r>
          </w:p>
        </w:tc>
      </w:tr>
      <w:tr w:rsidR="0064566C" w:rsidRPr="00B36617" w14:paraId="4C63AB31" w14:textId="77777777" w:rsidTr="00DE2865">
        <w:trPr>
          <w:trHeight w:val="173"/>
        </w:trPr>
        <w:tc>
          <w:tcPr>
            <w:tcW w:w="811" w:type="dxa"/>
          </w:tcPr>
          <w:p w14:paraId="10F11FD4" w14:textId="77777777" w:rsidR="0064566C" w:rsidRPr="00B36617" w:rsidRDefault="0064566C" w:rsidP="00DE2865">
            <w:pPr>
              <w:spacing w:after="0" w:line="360" w:lineRule="auto"/>
              <w:jc w:val="both"/>
              <w:rPr>
                <w:rFonts w:ascii="Times New Roman" w:hAnsi="Times New Roman" w:cs="Times New Roman"/>
                <w:sz w:val="24"/>
                <w:szCs w:val="24"/>
              </w:rPr>
            </w:pPr>
          </w:p>
        </w:tc>
        <w:tc>
          <w:tcPr>
            <w:tcW w:w="1125" w:type="dxa"/>
          </w:tcPr>
          <w:p w14:paraId="0D5EB580" w14:textId="77777777" w:rsidR="0064566C" w:rsidRPr="00B36617" w:rsidRDefault="0064566C" w:rsidP="00DE2865">
            <w:pPr>
              <w:spacing w:after="0" w:line="360" w:lineRule="auto"/>
              <w:jc w:val="both"/>
              <w:rPr>
                <w:rFonts w:ascii="Times New Roman" w:hAnsi="Times New Roman" w:cs="Times New Roman"/>
                <w:sz w:val="24"/>
                <w:szCs w:val="24"/>
              </w:rPr>
            </w:pPr>
          </w:p>
        </w:tc>
        <w:tc>
          <w:tcPr>
            <w:tcW w:w="1490" w:type="dxa"/>
          </w:tcPr>
          <w:p w14:paraId="0565ACCC" w14:textId="77777777" w:rsidR="0064566C" w:rsidRPr="00B36617" w:rsidRDefault="0064566C" w:rsidP="00DE2865">
            <w:pPr>
              <w:spacing w:after="0" w:line="360" w:lineRule="auto"/>
              <w:jc w:val="both"/>
              <w:rPr>
                <w:rFonts w:ascii="Times New Roman" w:hAnsi="Times New Roman" w:cs="Times New Roman"/>
                <w:sz w:val="24"/>
                <w:szCs w:val="24"/>
              </w:rPr>
            </w:pPr>
          </w:p>
        </w:tc>
        <w:tc>
          <w:tcPr>
            <w:tcW w:w="1533" w:type="dxa"/>
          </w:tcPr>
          <w:p w14:paraId="28A2B18D" w14:textId="77777777" w:rsidR="0064566C" w:rsidRPr="00B36617" w:rsidRDefault="0064566C" w:rsidP="00DE2865">
            <w:pPr>
              <w:spacing w:after="0" w:line="360" w:lineRule="auto"/>
              <w:jc w:val="both"/>
              <w:rPr>
                <w:rFonts w:ascii="Times New Roman" w:hAnsi="Times New Roman" w:cs="Times New Roman"/>
                <w:sz w:val="24"/>
                <w:szCs w:val="24"/>
              </w:rPr>
            </w:pPr>
          </w:p>
        </w:tc>
        <w:tc>
          <w:tcPr>
            <w:tcW w:w="1623" w:type="dxa"/>
          </w:tcPr>
          <w:p w14:paraId="048244D8" w14:textId="77777777" w:rsidR="0064566C" w:rsidRPr="00B36617" w:rsidRDefault="0064566C" w:rsidP="00DE2865">
            <w:pPr>
              <w:spacing w:after="0" w:line="360" w:lineRule="auto"/>
              <w:jc w:val="both"/>
              <w:rPr>
                <w:rFonts w:ascii="Times New Roman" w:hAnsi="Times New Roman" w:cs="Times New Roman"/>
                <w:sz w:val="24"/>
                <w:szCs w:val="24"/>
              </w:rPr>
            </w:pPr>
          </w:p>
        </w:tc>
        <w:tc>
          <w:tcPr>
            <w:tcW w:w="1352" w:type="dxa"/>
          </w:tcPr>
          <w:p w14:paraId="1497C50C" w14:textId="77777777" w:rsidR="0064566C" w:rsidRPr="00B36617" w:rsidRDefault="0064566C" w:rsidP="00DE2865">
            <w:pPr>
              <w:spacing w:after="0" w:line="360" w:lineRule="auto"/>
              <w:jc w:val="both"/>
              <w:rPr>
                <w:rFonts w:ascii="Times New Roman" w:hAnsi="Times New Roman" w:cs="Times New Roman"/>
                <w:sz w:val="24"/>
                <w:szCs w:val="24"/>
              </w:rPr>
            </w:pPr>
          </w:p>
        </w:tc>
        <w:tc>
          <w:tcPr>
            <w:tcW w:w="1580" w:type="dxa"/>
          </w:tcPr>
          <w:p w14:paraId="1D6F2824" w14:textId="77777777" w:rsidR="0064566C" w:rsidRPr="00B36617" w:rsidRDefault="0064566C" w:rsidP="00DE2865">
            <w:pPr>
              <w:spacing w:after="0" w:line="360" w:lineRule="auto"/>
              <w:jc w:val="both"/>
              <w:rPr>
                <w:rFonts w:ascii="Times New Roman" w:hAnsi="Times New Roman" w:cs="Times New Roman"/>
                <w:sz w:val="24"/>
                <w:szCs w:val="24"/>
              </w:rPr>
            </w:pPr>
          </w:p>
        </w:tc>
      </w:tr>
    </w:tbl>
    <w:p w14:paraId="26AB66E5" w14:textId="77777777" w:rsidR="0064566C" w:rsidRPr="00B530B4" w:rsidRDefault="0064566C" w:rsidP="0064566C">
      <w:pPr>
        <w:spacing w:before="240" w:line="360" w:lineRule="auto"/>
        <w:jc w:val="both"/>
        <w:rPr>
          <w:rFonts w:ascii="Times New Roman" w:hAnsi="Times New Roman" w:cs="Times New Roman"/>
          <w:b/>
          <w:color w:val="1F1F1F"/>
          <w:sz w:val="24"/>
          <w:szCs w:val="24"/>
        </w:rPr>
      </w:pPr>
      <w:r>
        <w:rPr>
          <w:rFonts w:ascii="Times New Roman" w:hAnsi="Times New Roman" w:cs="Times New Roman"/>
          <w:b/>
          <w:color w:val="1F1F1F"/>
          <w:sz w:val="24"/>
          <w:szCs w:val="24"/>
        </w:rPr>
        <w:t>Discussion</w:t>
      </w:r>
    </w:p>
    <w:p w14:paraId="18972ED8"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Heavy metal contamination is part of the contemporary serious public health challenges </w:t>
      </w:r>
      <w:r>
        <w:rPr>
          <w:rFonts w:ascii="Times New Roman" w:hAnsi="Times New Roman" w:cs="Times New Roman"/>
          <w:bCs/>
          <w:color w:val="1F1F1F"/>
          <w:sz w:val="24"/>
          <w:szCs w:val="24"/>
        </w:rPr>
        <w:t>(Angon et al. 2024)</w:t>
      </w:r>
      <w:r w:rsidRPr="00B36617">
        <w:rPr>
          <w:rFonts w:ascii="Times New Roman" w:hAnsi="Times New Roman" w:cs="Times New Roman"/>
          <w:bCs/>
          <w:color w:val="1F1F1F"/>
          <w:sz w:val="24"/>
          <w:szCs w:val="24"/>
        </w:rPr>
        <w:t xml:space="preserve">. The World Health Organization (WHO) has previously noted with caution the ecological degradation due to the substantial level of Pb, Cd, Cr, As, and Cu as contaminants in </w:t>
      </w:r>
      <w:r w:rsidRPr="00B36617">
        <w:rPr>
          <w:rFonts w:ascii="Times New Roman" w:hAnsi="Times New Roman" w:cs="Times New Roman"/>
          <w:bCs/>
          <w:color w:val="1F1F1F"/>
          <w:sz w:val="24"/>
          <w:szCs w:val="24"/>
        </w:rPr>
        <w:lastRenderedPageBreak/>
        <w:t>the drinking water of many developing countries</w:t>
      </w:r>
      <w:r>
        <w:rPr>
          <w:rFonts w:ascii="Times New Roman" w:hAnsi="Times New Roman" w:cs="Times New Roman"/>
          <w:bCs/>
          <w:color w:val="FF0000"/>
          <w:sz w:val="24"/>
          <w:szCs w:val="24"/>
        </w:rPr>
        <w:t>.</w:t>
      </w:r>
      <w:r w:rsidRPr="00B36617">
        <w:rPr>
          <w:rFonts w:ascii="Times New Roman" w:hAnsi="Times New Roman" w:cs="Times New Roman"/>
          <w:bCs/>
          <w:color w:val="1F1F1F"/>
          <w:sz w:val="24"/>
          <w:szCs w:val="24"/>
        </w:rPr>
        <w:t xml:space="preserve"> Additionally, Ni, Cd, Hg, Cu, Cr, As, Pb, and Zn are the common metals that contaminate various components of the environment such as water, soil, and air </w:t>
      </w:r>
      <w:r>
        <w:rPr>
          <w:rFonts w:ascii="Times New Roman" w:hAnsi="Times New Roman" w:cs="Times New Roman"/>
          <w:bCs/>
          <w:color w:val="1F1F1F"/>
          <w:sz w:val="24"/>
          <w:szCs w:val="24"/>
        </w:rPr>
        <w:t>(Rashid et al. 2023)</w:t>
      </w:r>
      <w:r w:rsidRPr="00B36617">
        <w:rPr>
          <w:rFonts w:ascii="Times New Roman" w:hAnsi="Times New Roman" w:cs="Times New Roman"/>
          <w:bCs/>
          <w:color w:val="1F1F1F"/>
          <w:sz w:val="24"/>
          <w:szCs w:val="24"/>
        </w:rPr>
        <w:t xml:space="preserve">.  Lead (Pb), Cd, Hg, Cr, and </w:t>
      </w:r>
      <w:proofErr w:type="gramStart"/>
      <w:r w:rsidRPr="00B36617">
        <w:rPr>
          <w:rFonts w:ascii="Times New Roman" w:hAnsi="Times New Roman" w:cs="Times New Roman"/>
          <w:bCs/>
          <w:color w:val="1F1F1F"/>
          <w:sz w:val="24"/>
          <w:szCs w:val="24"/>
        </w:rPr>
        <w:t>As</w:t>
      </w:r>
      <w:proofErr w:type="gramEnd"/>
      <w:r w:rsidRPr="00B36617">
        <w:rPr>
          <w:rFonts w:ascii="Times New Roman" w:hAnsi="Times New Roman" w:cs="Times New Roman"/>
          <w:bCs/>
          <w:color w:val="1F1F1F"/>
          <w:sz w:val="24"/>
          <w:szCs w:val="24"/>
        </w:rPr>
        <w:t xml:space="preserve"> have been classified as potent toxicants </w:t>
      </w:r>
      <w:r>
        <w:rPr>
          <w:rFonts w:ascii="Times New Roman" w:hAnsi="Times New Roman" w:cs="Times New Roman"/>
          <w:bCs/>
          <w:color w:val="1F1F1F"/>
          <w:sz w:val="24"/>
          <w:szCs w:val="24"/>
        </w:rPr>
        <w:t>(Rai et al. 2019)</w:t>
      </w:r>
      <w:r w:rsidRPr="00B36617">
        <w:rPr>
          <w:rFonts w:ascii="Times New Roman" w:hAnsi="Times New Roman" w:cs="Times New Roman"/>
          <w:bCs/>
          <w:color w:val="1F1F1F"/>
          <w:sz w:val="24"/>
          <w:szCs w:val="24"/>
        </w:rPr>
        <w:t xml:space="preserve">. Meanwhile, the Agency for Harmful Substances and Disease Registry (ATSDR) has identified Pb, Cd, and Cr as extremely dangerous to </w:t>
      </w:r>
      <w:r w:rsidRPr="00B36617">
        <w:rPr>
          <w:rFonts w:ascii="Times New Roman" w:hAnsi="Times New Roman" w:cs="Times New Roman"/>
          <w:bCs/>
          <w:i/>
          <w:iCs/>
          <w:color w:val="1F1F1F"/>
          <w:sz w:val="24"/>
          <w:szCs w:val="24"/>
        </w:rPr>
        <w:t xml:space="preserve">fauna </w:t>
      </w:r>
      <w:r w:rsidRPr="00B36617">
        <w:rPr>
          <w:rFonts w:ascii="Times New Roman" w:hAnsi="Times New Roman" w:cs="Times New Roman"/>
          <w:bCs/>
          <w:color w:val="1F1F1F"/>
          <w:sz w:val="24"/>
          <w:szCs w:val="24"/>
        </w:rPr>
        <w:t>and</w:t>
      </w:r>
      <w:r w:rsidRPr="00B36617">
        <w:rPr>
          <w:rFonts w:ascii="Times New Roman" w:hAnsi="Times New Roman" w:cs="Times New Roman"/>
          <w:bCs/>
          <w:i/>
          <w:iCs/>
          <w:color w:val="1F1F1F"/>
          <w:sz w:val="24"/>
          <w:szCs w:val="24"/>
        </w:rPr>
        <w:t xml:space="preserve"> flora</w:t>
      </w:r>
      <w:r w:rsidRPr="00B36617">
        <w:rPr>
          <w:rFonts w:ascii="Times New Roman" w:hAnsi="Times New Roman" w:cs="Times New Roman"/>
          <w:bCs/>
          <w:color w:val="1F1F1F"/>
          <w:sz w:val="24"/>
          <w:szCs w:val="24"/>
        </w:rPr>
        <w:t>. This is due to the ability of these heavy metals to bioaccumulate and bio-magnify in human cells</w:t>
      </w:r>
      <w:r>
        <w:rPr>
          <w:rFonts w:ascii="Times New Roman" w:hAnsi="Times New Roman" w:cs="Times New Roman"/>
          <w:bCs/>
          <w:color w:val="1F1F1F"/>
          <w:sz w:val="24"/>
          <w:szCs w:val="24"/>
        </w:rPr>
        <w:t xml:space="preserve">. </w:t>
      </w:r>
      <w:r w:rsidRPr="00B36617">
        <w:rPr>
          <w:rFonts w:ascii="Times New Roman" w:hAnsi="Times New Roman" w:cs="Times New Roman"/>
          <w:bCs/>
          <w:color w:val="1F1F1F"/>
          <w:sz w:val="24"/>
          <w:szCs w:val="24"/>
        </w:rPr>
        <w:t>The effects of heavy metals have been linked to the etiology of many human disorders such as cancer of multiple origins, renal dysfunction, immunodeficiency, and death</w:t>
      </w:r>
      <w:r>
        <w:rPr>
          <w:rFonts w:ascii="Times New Roman" w:hAnsi="Times New Roman" w:cs="Times New Roman"/>
          <w:bCs/>
          <w:color w:val="1F1F1F"/>
          <w:sz w:val="24"/>
          <w:szCs w:val="24"/>
        </w:rPr>
        <w:t xml:space="preserve"> (Angon et al. 2024)</w:t>
      </w:r>
      <w:r w:rsidRPr="00B36617">
        <w:rPr>
          <w:rFonts w:ascii="Times New Roman" w:hAnsi="Times New Roman" w:cs="Times New Roman"/>
          <w:bCs/>
          <w:color w:val="1F1F1F"/>
          <w:sz w:val="24"/>
          <w:szCs w:val="24"/>
        </w:rPr>
        <w:t xml:space="preserve">. </w:t>
      </w:r>
    </w:p>
    <w:p w14:paraId="7AECCB2A"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This study determines Pb, Cd, Cr, As, and Cu levels in soil and water samples as a possible consequence of artisanal gold mining activities. In addition, the pH, concentration of DO, and BOD of the various water samples were obtained from the study area. Chemical and microbial portable water is one of the necessities for the sustenance of human life </w:t>
      </w:r>
      <w:r>
        <w:rPr>
          <w:rFonts w:ascii="Times New Roman" w:hAnsi="Times New Roman" w:cs="Times New Roman"/>
          <w:bCs/>
          <w:color w:val="1F1F1F"/>
          <w:sz w:val="24"/>
          <w:szCs w:val="24"/>
        </w:rPr>
        <w:t>(Yuan et al. 2024)</w:t>
      </w:r>
      <w:r w:rsidRPr="00B36617">
        <w:rPr>
          <w:rFonts w:ascii="Times New Roman" w:hAnsi="Times New Roman" w:cs="Times New Roman"/>
          <w:bCs/>
          <w:color w:val="1F1F1F"/>
          <w:sz w:val="24"/>
          <w:szCs w:val="24"/>
        </w:rPr>
        <w:t xml:space="preserve">. DO, pH, and BOD are important markers widely used for assessing the level of contamination in any given water sample. A measure of the degree of the solution’s alkalinity or acidity is pH, which determines water quality. Meanwhile, it has been reported that human activities such as mining can influence the pH of water bodies. Solubility and bioavailability of minerals and nutrients in the water are subject to the pH of the water. Low pH enhances toxic metals </w:t>
      </w:r>
      <w:r w:rsidRPr="00B36617">
        <w:rPr>
          <w:rFonts w:ascii="Times New Roman" w:hAnsi="Times New Roman" w:cs="Times New Roman"/>
          <w:bCs/>
          <w:sz w:val="24"/>
          <w:szCs w:val="24"/>
        </w:rPr>
        <w:t>released from the sediment into the water while high pH reduces oxygen bioavailability in the water body. Water with a neutral pH has therefore been adjudged as the water that is safe for the entire ecosystem. Similarly</w:t>
      </w:r>
      <w:r w:rsidRPr="00B36617">
        <w:rPr>
          <w:rFonts w:ascii="Times New Roman" w:hAnsi="Times New Roman" w:cs="Times New Roman"/>
          <w:bCs/>
          <w:color w:val="1F1F1F"/>
          <w:sz w:val="24"/>
          <w:szCs w:val="24"/>
        </w:rPr>
        <w:t>, alkaline water with a pH higher than 8.5 has been linked to various health challenges such as skin irritation, and gastrointestinal disorder</w:t>
      </w:r>
      <w:r>
        <w:rPr>
          <w:rFonts w:ascii="Times New Roman" w:hAnsi="Times New Roman" w:cs="Times New Roman"/>
          <w:bCs/>
          <w:color w:val="1F1F1F"/>
          <w:sz w:val="24"/>
          <w:szCs w:val="24"/>
        </w:rPr>
        <w:t>s</w:t>
      </w:r>
      <w:r w:rsidRPr="00B36617">
        <w:rPr>
          <w:rFonts w:ascii="Times New Roman" w:hAnsi="Times New Roman" w:cs="Times New Roman"/>
          <w:bCs/>
          <w:color w:val="1F1F1F"/>
          <w:sz w:val="24"/>
          <w:szCs w:val="24"/>
        </w:rPr>
        <w:t xml:space="preserve"> among others </w:t>
      </w:r>
      <w:r>
        <w:rPr>
          <w:rFonts w:ascii="Times New Roman" w:hAnsi="Times New Roman" w:cs="Times New Roman"/>
          <w:bCs/>
          <w:color w:val="1F1F1F"/>
          <w:sz w:val="24"/>
          <w:szCs w:val="24"/>
        </w:rPr>
        <w:t>(Yuan et al. 2024)</w:t>
      </w:r>
      <w:r w:rsidRPr="00B36617">
        <w:rPr>
          <w:rFonts w:ascii="Times New Roman" w:hAnsi="Times New Roman" w:cs="Times New Roman"/>
          <w:bCs/>
          <w:color w:val="1F1F1F"/>
          <w:sz w:val="24"/>
          <w:szCs w:val="24"/>
        </w:rPr>
        <w:t xml:space="preserve">. In this study, the pH of most of the water samples used for drinking in the study sites falls within the acidic and neutral region of the pH scale. The WHO standard range for drinkable water is between 6.5 and 8.5. The water samples of nine study sites fell below the pH of 6.5 WHO standard for drinking water. The artisanal mining activity could have been responsible for the low pH levels of the drinking water, a recipe for several non-communicable diseases for the exposed humans in the studied sites. </w:t>
      </w:r>
    </w:p>
    <w:p w14:paraId="693AFB06"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DO is a biochemical and physicochemical water quality index that reflects the balance between the quantity of oxygen produced and consumed </w:t>
      </w:r>
      <w:r>
        <w:rPr>
          <w:rFonts w:ascii="Times New Roman" w:hAnsi="Times New Roman" w:cs="Times New Roman"/>
          <w:bCs/>
          <w:color w:val="1F1F1F"/>
          <w:sz w:val="24"/>
          <w:szCs w:val="24"/>
        </w:rPr>
        <w:t>(Yuan et al. 2024)</w:t>
      </w:r>
      <w:r w:rsidRPr="00B36617">
        <w:rPr>
          <w:rFonts w:ascii="Times New Roman" w:hAnsi="Times New Roman" w:cs="Times New Roman"/>
          <w:bCs/>
          <w:color w:val="1F1F1F"/>
          <w:sz w:val="24"/>
          <w:szCs w:val="24"/>
        </w:rPr>
        <w:t xml:space="preserve">. Meanwhile, water quality primarily indicates the health status of the ecosystem in an aquatic community. DO plays a vital </w:t>
      </w:r>
      <w:r w:rsidRPr="00B36617">
        <w:rPr>
          <w:rFonts w:ascii="Times New Roman" w:hAnsi="Times New Roman" w:cs="Times New Roman"/>
          <w:bCs/>
          <w:color w:val="1F1F1F"/>
          <w:sz w:val="24"/>
          <w:szCs w:val="24"/>
        </w:rPr>
        <w:lastRenderedPageBreak/>
        <w:t xml:space="preserve">role in the reproduction and growth of marine animals and, the metabolic transformation of nutrients in the water space. DO is one of the most important parameters for determining the degree of eutrophication and water quality. Reduced DO concentration has been reported to cause asphyxiation, eutrophication, and death of animals among other challenges within the aquatic space </w:t>
      </w:r>
      <w:r>
        <w:rPr>
          <w:rFonts w:ascii="Times New Roman" w:hAnsi="Times New Roman" w:cs="Times New Roman"/>
          <w:bCs/>
          <w:color w:val="1F1F1F"/>
          <w:sz w:val="24"/>
          <w:szCs w:val="24"/>
        </w:rPr>
        <w:t>(</w:t>
      </w:r>
      <w:r w:rsidRPr="007027D5">
        <w:rPr>
          <w:rFonts w:ascii="Times New Roman" w:hAnsi="Times New Roman" w:cs="Times New Roman"/>
          <w:sz w:val="24"/>
          <w:szCs w:val="24"/>
        </w:rPr>
        <w:t>Rodríguez-Gómez</w:t>
      </w:r>
      <w:r>
        <w:rPr>
          <w:rFonts w:ascii="Times New Roman" w:hAnsi="Times New Roman" w:cs="Times New Roman"/>
          <w:bCs/>
          <w:color w:val="1F1F1F"/>
          <w:sz w:val="24"/>
          <w:szCs w:val="24"/>
        </w:rPr>
        <w:t xml:space="preserve"> et al. 2021)</w:t>
      </w:r>
      <w:r w:rsidRPr="00B36617">
        <w:rPr>
          <w:rFonts w:ascii="Times New Roman" w:hAnsi="Times New Roman" w:cs="Times New Roman"/>
          <w:bCs/>
          <w:color w:val="1F1F1F"/>
          <w:sz w:val="24"/>
          <w:szCs w:val="24"/>
        </w:rPr>
        <w:t xml:space="preserve">. Furthermore, biodegradation of organic matter, microbial growth and metabolism, and oxidation of inorganic substances in the marine ecosystem is impeded by low DO. Similarly, low DO concentration in water indicates enhanced environmental pollution as one of the direct consequences of global climate change. In this study, about 50% of water samples fell below the WHO standard range between 6.5 and 8.0 mg/L. Maintenance of the water DO level at an optimum value is a crucial aquaculture and wastewater treatment </w:t>
      </w:r>
      <w:r>
        <w:rPr>
          <w:rFonts w:ascii="Times New Roman" w:hAnsi="Times New Roman" w:cs="Times New Roman"/>
          <w:bCs/>
          <w:color w:val="1F1F1F"/>
          <w:sz w:val="24"/>
          <w:szCs w:val="24"/>
        </w:rPr>
        <w:t>(Li et al. 2022)</w:t>
      </w:r>
      <w:r w:rsidRPr="00B36617">
        <w:rPr>
          <w:rFonts w:ascii="Times New Roman" w:hAnsi="Times New Roman" w:cs="Times New Roman"/>
          <w:bCs/>
          <w:color w:val="1F1F1F"/>
          <w:sz w:val="24"/>
          <w:szCs w:val="24"/>
        </w:rPr>
        <w:t xml:space="preserve">. The mining activities in the studied area have distorted the site ecosystem making the water unsuitable for humans and microbes.   </w:t>
      </w:r>
    </w:p>
    <w:p w14:paraId="16BCFD42"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Biochemical Oxygen Demand (BOD) also known as biological Oxygen Demand is the quantity of dissolved oxygen (mg/L) that an aerobic biological organism requires to fully oxidize organic matter that is present in a particular water sample at a specific temperature and time. It is the oxygen equivalent of the sample’s organic portion with susceptibility to oxidation by a potent chemical oxidant. It is a vital environmental marker for oxygen requirements assessment in a water body. It is also a measure of the amount of organic matter available as a substrate to support the growth and development of aquatic organisms </w:t>
      </w:r>
      <w:r>
        <w:rPr>
          <w:rFonts w:ascii="Times New Roman" w:hAnsi="Times New Roman" w:cs="Times New Roman"/>
          <w:bCs/>
          <w:color w:val="1F1F1F"/>
          <w:sz w:val="24"/>
          <w:szCs w:val="24"/>
        </w:rPr>
        <w:t>(</w:t>
      </w:r>
      <w:proofErr w:type="spellStart"/>
      <w:r>
        <w:rPr>
          <w:rFonts w:ascii="Times New Roman" w:hAnsi="Times New Roman" w:cs="Times New Roman"/>
          <w:bCs/>
          <w:color w:val="1F1F1F"/>
          <w:sz w:val="24"/>
          <w:szCs w:val="24"/>
        </w:rPr>
        <w:t>Alewi</w:t>
      </w:r>
      <w:proofErr w:type="spellEnd"/>
      <w:r>
        <w:rPr>
          <w:rFonts w:ascii="Times New Roman" w:hAnsi="Times New Roman" w:cs="Times New Roman"/>
          <w:bCs/>
          <w:color w:val="1F1F1F"/>
          <w:sz w:val="24"/>
          <w:szCs w:val="24"/>
        </w:rPr>
        <w:t xml:space="preserve"> et al. 2021)</w:t>
      </w:r>
      <w:r w:rsidRPr="00B36617">
        <w:rPr>
          <w:rFonts w:ascii="Times New Roman" w:hAnsi="Times New Roman" w:cs="Times New Roman"/>
          <w:bCs/>
          <w:color w:val="1F1F1F"/>
          <w:sz w:val="24"/>
          <w:szCs w:val="24"/>
        </w:rPr>
        <w:t xml:space="preserve">. In Nigeria, the permissible water BOD level stipulated by the National Environmental Standards and Regulation Enforcement Agency (NESREA) is 6.0 mg/L </w:t>
      </w:r>
      <w:r>
        <w:rPr>
          <w:rFonts w:ascii="Times New Roman" w:hAnsi="Times New Roman" w:cs="Times New Roman"/>
          <w:bCs/>
          <w:color w:val="1F1F1F"/>
          <w:sz w:val="24"/>
          <w:szCs w:val="24"/>
        </w:rPr>
        <w:t>(NESREA 2011)</w:t>
      </w:r>
      <w:r w:rsidRPr="00B36617">
        <w:rPr>
          <w:rFonts w:ascii="Times New Roman" w:hAnsi="Times New Roman" w:cs="Times New Roman"/>
          <w:bCs/>
          <w:color w:val="1F1F1F"/>
          <w:sz w:val="24"/>
          <w:szCs w:val="24"/>
        </w:rPr>
        <w:t>. Although, in the present study, only 3 of the 22 water samples tested have BOD values above the NESREA value, others have values that range from 0.1 to 4.3 mg/L which shows varying degrees of pollution that is most likely due to the artisanal mining activities at various locations in the vicinity of the water bodies.</w:t>
      </w:r>
    </w:p>
    <w:p w14:paraId="6B4C8BEA"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The contamination of drinking water by Cu has been identified as a serious public health concern </w:t>
      </w:r>
      <w:r>
        <w:rPr>
          <w:rFonts w:ascii="Times New Roman" w:hAnsi="Times New Roman" w:cs="Times New Roman"/>
          <w:bCs/>
          <w:color w:val="1F1F1F"/>
          <w:sz w:val="24"/>
          <w:szCs w:val="24"/>
        </w:rPr>
        <w:t>(Manne et al. 2022)</w:t>
      </w:r>
      <w:r w:rsidRPr="00B36617">
        <w:rPr>
          <w:rFonts w:ascii="Times New Roman" w:hAnsi="Times New Roman" w:cs="Times New Roman"/>
          <w:bCs/>
          <w:color w:val="1F1F1F"/>
          <w:sz w:val="24"/>
          <w:szCs w:val="24"/>
        </w:rPr>
        <w:t xml:space="preserve">. Although Cu is an essential micronutrient, the United States Environmental Protection Agency (USEPA) has stipulated 1.3 ppm as the tolerable limit of Cu in drinking water </w:t>
      </w:r>
      <w:r>
        <w:rPr>
          <w:rFonts w:ascii="Times New Roman" w:hAnsi="Times New Roman" w:cs="Times New Roman"/>
          <w:bCs/>
          <w:color w:val="1F1F1F"/>
          <w:sz w:val="24"/>
          <w:szCs w:val="24"/>
        </w:rPr>
        <w:t>(USEPA 1991)</w:t>
      </w:r>
      <w:r w:rsidRPr="00B36617">
        <w:rPr>
          <w:rFonts w:ascii="Times New Roman" w:hAnsi="Times New Roman" w:cs="Times New Roman"/>
          <w:bCs/>
          <w:color w:val="1F1F1F"/>
          <w:sz w:val="24"/>
          <w:szCs w:val="24"/>
        </w:rPr>
        <w:t xml:space="preserve">. At a concentration, higher than this, acute health challenges such as central nervous disorder, gastrointestinal problems, muscular irritation, and renal, hepatic, and blood capillary damage are some of the consequences of consumption of drinking water with Cu </w:t>
      </w:r>
      <w:r w:rsidRPr="00B36617">
        <w:rPr>
          <w:rFonts w:ascii="Times New Roman" w:hAnsi="Times New Roman" w:cs="Times New Roman"/>
          <w:bCs/>
          <w:color w:val="1F1F1F"/>
          <w:sz w:val="24"/>
          <w:szCs w:val="24"/>
        </w:rPr>
        <w:lastRenderedPageBreak/>
        <w:t xml:space="preserve">concentration above the set limit. Araya </w:t>
      </w:r>
      <w:r w:rsidRPr="002E16A0">
        <w:rPr>
          <w:rFonts w:ascii="Times New Roman" w:hAnsi="Times New Roman" w:cs="Times New Roman"/>
          <w:bCs/>
          <w:color w:val="1F1F1F"/>
          <w:sz w:val="24"/>
          <w:szCs w:val="24"/>
        </w:rPr>
        <w:t>et al</w:t>
      </w:r>
      <w:r w:rsidRPr="00B36617">
        <w:rPr>
          <w:rFonts w:ascii="Times New Roman" w:hAnsi="Times New Roman" w:cs="Times New Roman"/>
          <w:bCs/>
          <w:color w:val="1F1F1F"/>
          <w:sz w:val="24"/>
          <w:szCs w:val="24"/>
        </w:rPr>
        <w:t xml:space="preserve"> </w:t>
      </w:r>
      <w:r>
        <w:rPr>
          <w:rFonts w:ascii="Times New Roman" w:hAnsi="Times New Roman" w:cs="Times New Roman"/>
          <w:bCs/>
          <w:color w:val="1F1F1F"/>
          <w:sz w:val="24"/>
          <w:szCs w:val="24"/>
        </w:rPr>
        <w:t xml:space="preserve">(Araya et al. 2001) </w:t>
      </w:r>
      <w:r w:rsidRPr="00B36617">
        <w:rPr>
          <w:rFonts w:ascii="Times New Roman" w:hAnsi="Times New Roman" w:cs="Times New Roman"/>
          <w:bCs/>
          <w:color w:val="1F1F1F"/>
          <w:sz w:val="24"/>
          <w:szCs w:val="24"/>
        </w:rPr>
        <w:t xml:space="preserve">however noted that drinking water with a low Cu concentration (below the permissible limit) is beneficial to human health. The Cu contents of all the water samples tested in this study were below the 1.3 ppm benchmark and, this suggests that the activities of the artisanal miners may not have any significant effects on the Cu concentration in the water bodies. Cu tends to accumulate in the topsoil as a result of the limited mobility of Cu in the soil and its adsorption onto the soil's organic and mineral materials </w:t>
      </w:r>
      <w:r>
        <w:rPr>
          <w:rFonts w:ascii="Times New Roman" w:hAnsi="Times New Roman" w:cs="Times New Roman"/>
          <w:bCs/>
          <w:color w:val="1F1F1F"/>
          <w:sz w:val="24"/>
          <w:szCs w:val="24"/>
        </w:rPr>
        <w:t>(</w:t>
      </w:r>
      <w:proofErr w:type="spellStart"/>
      <w:r>
        <w:rPr>
          <w:rFonts w:ascii="Times New Roman" w:hAnsi="Times New Roman" w:cs="Times New Roman"/>
          <w:bCs/>
          <w:color w:val="1F1F1F"/>
          <w:sz w:val="24"/>
          <w:szCs w:val="24"/>
        </w:rPr>
        <w:t>Poggere</w:t>
      </w:r>
      <w:proofErr w:type="spellEnd"/>
      <w:r>
        <w:rPr>
          <w:rFonts w:ascii="Times New Roman" w:hAnsi="Times New Roman" w:cs="Times New Roman"/>
          <w:bCs/>
          <w:color w:val="1F1F1F"/>
          <w:sz w:val="24"/>
          <w:szCs w:val="24"/>
        </w:rPr>
        <w:t xml:space="preserve"> et al. 2023)</w:t>
      </w:r>
      <w:r w:rsidRPr="00B36617">
        <w:rPr>
          <w:rFonts w:ascii="Times New Roman" w:hAnsi="Times New Roman" w:cs="Times New Roman"/>
          <w:bCs/>
          <w:color w:val="1F1F1F"/>
          <w:sz w:val="24"/>
          <w:szCs w:val="24"/>
        </w:rPr>
        <w:t xml:space="preserve">. The contamination and accumulation of Cu in the soil have been reported to be majorly from mining and other human activities. Contamination of soil by excessive copper contents has been shown to possess myriads of ecological risks and compromise the functions of the ecosystem. Other studies have indicated a high tendency for Cu to accumulate in plant tissues </w:t>
      </w:r>
      <w:r>
        <w:rPr>
          <w:rFonts w:ascii="Times New Roman" w:hAnsi="Times New Roman" w:cs="Times New Roman"/>
          <w:bCs/>
          <w:color w:val="1F1F1F"/>
          <w:sz w:val="24"/>
          <w:szCs w:val="24"/>
        </w:rPr>
        <w:t>(</w:t>
      </w:r>
      <w:proofErr w:type="spellStart"/>
      <w:r>
        <w:rPr>
          <w:rFonts w:ascii="Times New Roman" w:hAnsi="Times New Roman" w:cs="Times New Roman"/>
          <w:bCs/>
          <w:color w:val="1F1F1F"/>
          <w:sz w:val="24"/>
          <w:szCs w:val="24"/>
        </w:rPr>
        <w:t>Penteado</w:t>
      </w:r>
      <w:proofErr w:type="spellEnd"/>
      <w:r>
        <w:rPr>
          <w:rFonts w:ascii="Times New Roman" w:hAnsi="Times New Roman" w:cs="Times New Roman"/>
          <w:bCs/>
          <w:color w:val="1F1F1F"/>
          <w:sz w:val="24"/>
          <w:szCs w:val="24"/>
        </w:rPr>
        <w:t xml:space="preserve"> et al. 2021)</w:t>
      </w:r>
      <w:r w:rsidRPr="00B36617">
        <w:rPr>
          <w:rFonts w:ascii="Times New Roman" w:hAnsi="Times New Roman" w:cs="Times New Roman"/>
          <w:bCs/>
          <w:color w:val="1F1F1F"/>
          <w:sz w:val="24"/>
          <w:szCs w:val="24"/>
        </w:rPr>
        <w:t>. In the present study, the Cu concentration in all the soil tested ranges between 2.3 and 22.83 ppm which falls below the </w:t>
      </w:r>
      <w:proofErr w:type="gramStart"/>
      <w:r w:rsidRPr="00B36617">
        <w:rPr>
          <w:rFonts w:ascii="Times New Roman" w:hAnsi="Times New Roman" w:cs="Times New Roman"/>
          <w:bCs/>
          <w:color w:val="1F1F1F"/>
          <w:sz w:val="24"/>
          <w:szCs w:val="24"/>
        </w:rPr>
        <w:t>36 ppm</w:t>
      </w:r>
      <w:proofErr w:type="gramEnd"/>
      <w:r w:rsidRPr="00B36617">
        <w:rPr>
          <w:rFonts w:ascii="Times New Roman" w:hAnsi="Times New Roman" w:cs="Times New Roman"/>
          <w:bCs/>
          <w:color w:val="1F1F1F"/>
          <w:sz w:val="24"/>
          <w:szCs w:val="24"/>
        </w:rPr>
        <w:t xml:space="preserve"> permissible limit of Cu in the soil </w:t>
      </w:r>
      <w:r>
        <w:rPr>
          <w:rFonts w:ascii="Times New Roman" w:hAnsi="Times New Roman" w:cs="Times New Roman"/>
          <w:bCs/>
          <w:color w:val="1F1F1F"/>
          <w:sz w:val="24"/>
          <w:szCs w:val="24"/>
        </w:rPr>
        <w:t>(WHO 1996)</w:t>
      </w:r>
      <w:r w:rsidRPr="00B36617">
        <w:rPr>
          <w:rFonts w:ascii="Times New Roman" w:hAnsi="Times New Roman" w:cs="Times New Roman"/>
          <w:bCs/>
          <w:color w:val="1F1F1F"/>
          <w:sz w:val="24"/>
          <w:szCs w:val="24"/>
        </w:rPr>
        <w:t xml:space="preserve">. It is therefore not out of place to propose that artisanal gold mining posed no significant effects on the Cu contents of the soil and water samples in the mining areas. </w:t>
      </w:r>
    </w:p>
    <w:p w14:paraId="72A08006"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Pb-contaminated drinking water constitutes a man-made global human health risk of major concern </w:t>
      </w:r>
      <w:r>
        <w:rPr>
          <w:rFonts w:ascii="Times New Roman" w:hAnsi="Times New Roman" w:cs="Times New Roman"/>
          <w:bCs/>
          <w:color w:val="1F1F1F"/>
          <w:sz w:val="24"/>
          <w:szCs w:val="24"/>
        </w:rPr>
        <w:t xml:space="preserve">(Jarvis and </w:t>
      </w:r>
      <w:proofErr w:type="spellStart"/>
      <w:r>
        <w:rPr>
          <w:rFonts w:ascii="Times New Roman" w:hAnsi="Times New Roman" w:cs="Times New Roman"/>
          <w:bCs/>
          <w:color w:val="1F1F1F"/>
          <w:sz w:val="24"/>
          <w:szCs w:val="24"/>
        </w:rPr>
        <w:t>Fawell</w:t>
      </w:r>
      <w:proofErr w:type="spellEnd"/>
      <w:r>
        <w:rPr>
          <w:rFonts w:ascii="Times New Roman" w:hAnsi="Times New Roman" w:cs="Times New Roman"/>
          <w:bCs/>
          <w:color w:val="1F1F1F"/>
          <w:sz w:val="24"/>
          <w:szCs w:val="24"/>
        </w:rPr>
        <w:t>, 2021)</w:t>
      </w:r>
      <w:r w:rsidRPr="00B36617">
        <w:rPr>
          <w:rFonts w:ascii="Times New Roman" w:hAnsi="Times New Roman" w:cs="Times New Roman"/>
          <w:bCs/>
          <w:color w:val="1F1F1F"/>
          <w:sz w:val="24"/>
          <w:szCs w:val="24"/>
        </w:rPr>
        <w:t xml:space="preserve">. There is a strong relationship between human exposure to lead and several negative consequences on human health. The World Health Organization (WHO) has highlighted Pb as one of the most potent environmental poison. It has been revealed by a recent study that an estimated 400,000 people die of cardiovascular disease in the United States of America (USA) alone as a result of exposure to minimal levels of Pb level </w:t>
      </w:r>
      <w:r>
        <w:rPr>
          <w:rFonts w:ascii="Times New Roman" w:hAnsi="Times New Roman" w:cs="Times New Roman"/>
          <w:bCs/>
          <w:color w:val="1F1F1F"/>
          <w:sz w:val="24"/>
          <w:szCs w:val="24"/>
        </w:rPr>
        <w:t xml:space="preserve">(Jarvis and </w:t>
      </w:r>
      <w:proofErr w:type="spellStart"/>
      <w:r>
        <w:rPr>
          <w:rFonts w:ascii="Times New Roman" w:hAnsi="Times New Roman" w:cs="Times New Roman"/>
          <w:bCs/>
          <w:color w:val="1F1F1F"/>
          <w:sz w:val="24"/>
          <w:szCs w:val="24"/>
        </w:rPr>
        <w:t>Fawell</w:t>
      </w:r>
      <w:proofErr w:type="spellEnd"/>
      <w:r>
        <w:rPr>
          <w:rFonts w:ascii="Times New Roman" w:hAnsi="Times New Roman" w:cs="Times New Roman"/>
          <w:bCs/>
          <w:color w:val="1F1F1F"/>
          <w:sz w:val="24"/>
          <w:szCs w:val="24"/>
        </w:rPr>
        <w:t>, 2021)</w:t>
      </w:r>
      <w:r w:rsidRPr="00B36617">
        <w:rPr>
          <w:rFonts w:ascii="Times New Roman" w:hAnsi="Times New Roman" w:cs="Times New Roman"/>
          <w:bCs/>
          <w:color w:val="1F1F1F"/>
          <w:sz w:val="24"/>
          <w:szCs w:val="24"/>
        </w:rPr>
        <w:t xml:space="preserve">. Regulatory standards have become more stringent in setting the permissible limit for Pb in drinking water because of the potent harmful impacts of lead. The WHO and European Commission (EC) guidelines set a value of 10 µg/L as a provisional value </w:t>
      </w:r>
      <w:r>
        <w:rPr>
          <w:rFonts w:ascii="Times New Roman" w:hAnsi="Times New Roman" w:cs="Times New Roman"/>
          <w:bCs/>
          <w:color w:val="1F1F1F"/>
          <w:sz w:val="24"/>
          <w:szCs w:val="24"/>
        </w:rPr>
        <w:t>(EC 2019)</w:t>
      </w:r>
      <w:r w:rsidRPr="00B36617">
        <w:rPr>
          <w:rFonts w:ascii="Times New Roman" w:hAnsi="Times New Roman" w:cs="Times New Roman"/>
          <w:bCs/>
          <w:color w:val="1F1F1F"/>
          <w:sz w:val="24"/>
          <w:szCs w:val="24"/>
        </w:rPr>
        <w:t xml:space="preserve">. Meanwhile, the USEPA in its case, sets an aspirational permissible target limit of 0 µg/L </w:t>
      </w:r>
      <w:r>
        <w:rPr>
          <w:rFonts w:ascii="Times New Roman" w:hAnsi="Times New Roman" w:cs="Times New Roman"/>
          <w:bCs/>
          <w:color w:val="1F1F1F"/>
          <w:sz w:val="24"/>
          <w:szCs w:val="24"/>
        </w:rPr>
        <w:t>(USEPA 2018)</w:t>
      </w:r>
      <w:r w:rsidRPr="00B36617">
        <w:rPr>
          <w:rFonts w:ascii="Times New Roman" w:hAnsi="Times New Roman" w:cs="Times New Roman"/>
          <w:bCs/>
          <w:color w:val="1F1F1F"/>
          <w:sz w:val="24"/>
          <w:szCs w:val="24"/>
        </w:rPr>
        <w:t xml:space="preserve">. The major source of Pb contamination in the soil is the mining of gold and other mineral resources. Ingestion of soil or dust contaminated with Pb is the major route of exposure and, other heavy metals. The permissible limit of soil Pb has been set at 85 mg/kg </w:t>
      </w:r>
      <w:r>
        <w:rPr>
          <w:rFonts w:ascii="Times New Roman" w:hAnsi="Times New Roman" w:cs="Times New Roman"/>
          <w:bCs/>
          <w:color w:val="1F1F1F"/>
          <w:sz w:val="24"/>
          <w:szCs w:val="24"/>
        </w:rPr>
        <w:t>(WHO 1996)</w:t>
      </w:r>
      <w:r w:rsidRPr="00B36617">
        <w:rPr>
          <w:rFonts w:ascii="Times New Roman" w:hAnsi="Times New Roman" w:cs="Times New Roman"/>
          <w:bCs/>
          <w:color w:val="1F1F1F"/>
          <w:sz w:val="24"/>
          <w:szCs w:val="24"/>
        </w:rPr>
        <w:t xml:space="preserve">. The high concentration of Pb in both the water and soil samples tested in the present study could be safely attributed to the activities of the artisanal miners in the sampling area </w:t>
      </w:r>
      <w:r>
        <w:rPr>
          <w:rFonts w:ascii="Times New Roman" w:hAnsi="Times New Roman" w:cs="Times New Roman"/>
          <w:bCs/>
          <w:color w:val="1F1F1F"/>
          <w:sz w:val="24"/>
          <w:szCs w:val="24"/>
        </w:rPr>
        <w:t>(Raj and Das 2023)</w:t>
      </w:r>
      <w:r w:rsidRPr="00B36617">
        <w:rPr>
          <w:rFonts w:ascii="Times New Roman" w:hAnsi="Times New Roman" w:cs="Times New Roman"/>
          <w:bCs/>
          <w:color w:val="1F1F1F"/>
          <w:sz w:val="24"/>
          <w:szCs w:val="24"/>
        </w:rPr>
        <w:t>, and this is expected to lead to the myriads of health risk associated with Pb exposure.</w:t>
      </w:r>
    </w:p>
    <w:p w14:paraId="125C554D"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sz w:val="24"/>
          <w:szCs w:val="24"/>
        </w:rPr>
        <w:lastRenderedPageBreak/>
        <w:t xml:space="preserve">Chromium is a toxic heavy metal naturally found in the environment. Industrial and manufacturing activities are the major environmental sources of Cr exposure. Mining activities have also been reported as another major source of environmental Cr contamination that is fast becoming a major global health concern constituting a severe health risk. Most Cr compounds are water soluble enhancing </w:t>
      </w:r>
      <w:r>
        <w:rPr>
          <w:rFonts w:ascii="Times New Roman" w:hAnsi="Times New Roman" w:cs="Times New Roman"/>
          <w:bCs/>
          <w:sz w:val="24"/>
          <w:szCs w:val="24"/>
        </w:rPr>
        <w:t>their</w:t>
      </w:r>
      <w:r w:rsidRPr="00B36617">
        <w:rPr>
          <w:rFonts w:ascii="Times New Roman" w:hAnsi="Times New Roman" w:cs="Times New Roman"/>
          <w:bCs/>
          <w:sz w:val="24"/>
          <w:szCs w:val="24"/>
        </w:rPr>
        <w:t xml:space="preserve"> entrance into the food chain </w:t>
      </w:r>
      <w:r>
        <w:rPr>
          <w:rFonts w:ascii="Times New Roman" w:hAnsi="Times New Roman" w:cs="Times New Roman"/>
          <w:bCs/>
          <w:sz w:val="24"/>
          <w:szCs w:val="24"/>
        </w:rPr>
        <w:t>(Prasad et al. 2021)</w:t>
      </w:r>
      <w:r w:rsidRPr="00B36617">
        <w:rPr>
          <w:rFonts w:ascii="Times New Roman" w:hAnsi="Times New Roman" w:cs="Times New Roman"/>
          <w:bCs/>
          <w:sz w:val="24"/>
          <w:szCs w:val="24"/>
        </w:rPr>
        <w:t xml:space="preserve">. The permissible limit of Cr </w:t>
      </w:r>
      <w:r w:rsidRPr="00B36617">
        <w:rPr>
          <w:rFonts w:ascii="Times New Roman" w:hAnsi="Times New Roman" w:cs="Times New Roman"/>
          <w:bCs/>
          <w:color w:val="1F1F1F"/>
          <w:sz w:val="24"/>
          <w:szCs w:val="24"/>
        </w:rPr>
        <w:t xml:space="preserve">as recommended by WHO in the soil and drinking water is 100 ppm and 50 µg/L respectively </w:t>
      </w:r>
      <w:r>
        <w:rPr>
          <w:rFonts w:ascii="Times New Roman" w:hAnsi="Times New Roman" w:cs="Times New Roman"/>
          <w:bCs/>
          <w:color w:val="1F1F1F"/>
          <w:sz w:val="24"/>
          <w:szCs w:val="24"/>
        </w:rPr>
        <w:t>(WHO 1996)</w:t>
      </w:r>
      <w:r w:rsidRPr="00B36617">
        <w:rPr>
          <w:rFonts w:ascii="Times New Roman" w:hAnsi="Times New Roman" w:cs="Times New Roman"/>
          <w:bCs/>
          <w:color w:val="1F1F1F"/>
          <w:sz w:val="24"/>
          <w:szCs w:val="24"/>
        </w:rPr>
        <w:t xml:space="preserve">. As observed in the present research, the quantity of Cr detected in the water samples is higher than the permissible limit indicating a potential health hazard for people drinking such water. The levels of Cr in the soil samples tested are below the limit stipulated by WHO. This result indicates that mining activity in the studied areas might have affected the release of the metal from the soil into the water bodies. Although Cr plays a major role in the metabolism of biomolecules in human cells, it poses severe human health hazards such as respiratory tract disorder, lung cancer, </w:t>
      </w:r>
      <w:r>
        <w:rPr>
          <w:rFonts w:ascii="Times New Roman" w:hAnsi="Times New Roman" w:cs="Times New Roman"/>
          <w:bCs/>
          <w:color w:val="1F1F1F"/>
          <w:sz w:val="24"/>
          <w:szCs w:val="24"/>
        </w:rPr>
        <w:t xml:space="preserve">and </w:t>
      </w:r>
      <w:r w:rsidRPr="00B36617">
        <w:rPr>
          <w:rFonts w:ascii="Times New Roman" w:hAnsi="Times New Roman" w:cs="Times New Roman"/>
          <w:bCs/>
          <w:color w:val="1F1F1F"/>
          <w:sz w:val="24"/>
          <w:szCs w:val="24"/>
        </w:rPr>
        <w:t>gastric cancer, as well as DNA, hepatic</w:t>
      </w:r>
      <w:r>
        <w:rPr>
          <w:rFonts w:ascii="Times New Roman" w:hAnsi="Times New Roman" w:cs="Times New Roman"/>
          <w:bCs/>
          <w:color w:val="1F1F1F"/>
          <w:sz w:val="24"/>
          <w:szCs w:val="24"/>
        </w:rPr>
        <w:t>,</w:t>
      </w:r>
      <w:r w:rsidRPr="00B36617">
        <w:rPr>
          <w:rFonts w:ascii="Times New Roman" w:hAnsi="Times New Roman" w:cs="Times New Roman"/>
          <w:bCs/>
          <w:color w:val="1F1F1F"/>
          <w:sz w:val="24"/>
          <w:szCs w:val="24"/>
        </w:rPr>
        <w:t xml:space="preserve"> and renal damage in fish. S</w:t>
      </w:r>
      <w:r>
        <w:rPr>
          <w:rFonts w:ascii="Times New Roman" w:hAnsi="Times New Roman" w:cs="Times New Roman"/>
          <w:bCs/>
          <w:color w:val="1F1F1F"/>
          <w:sz w:val="24"/>
          <w:szCs w:val="24"/>
        </w:rPr>
        <w:t xml:space="preserve">imilarly, it has been reported </w:t>
      </w:r>
      <w:r w:rsidRPr="00B36617">
        <w:rPr>
          <w:rFonts w:ascii="Times New Roman" w:hAnsi="Times New Roman" w:cs="Times New Roman"/>
          <w:bCs/>
          <w:color w:val="1F1F1F"/>
          <w:sz w:val="24"/>
          <w:szCs w:val="24"/>
        </w:rPr>
        <w:t>that Cr from contaminated soil and water could be translocated and accumulated in the various parts of plants grown in the affected area causing a reduction in shoot and root ground biomass, poor flowering and fruit setting</w:t>
      </w:r>
      <w:r>
        <w:rPr>
          <w:rFonts w:ascii="Times New Roman" w:hAnsi="Times New Roman" w:cs="Times New Roman"/>
          <w:bCs/>
          <w:color w:val="1F1F1F"/>
          <w:sz w:val="24"/>
          <w:szCs w:val="24"/>
        </w:rPr>
        <w:t>,</w:t>
      </w:r>
      <w:r w:rsidRPr="00B36617">
        <w:rPr>
          <w:rFonts w:ascii="Times New Roman" w:hAnsi="Times New Roman" w:cs="Times New Roman"/>
          <w:bCs/>
          <w:color w:val="1F1F1F"/>
          <w:sz w:val="24"/>
          <w:szCs w:val="24"/>
        </w:rPr>
        <w:t xml:space="preserve"> and ultimately crop yield loss and reduced quality of the eventual produce </w:t>
      </w:r>
      <w:r>
        <w:rPr>
          <w:rFonts w:ascii="Times New Roman" w:hAnsi="Times New Roman" w:cs="Times New Roman"/>
          <w:bCs/>
          <w:color w:val="1F1F1F"/>
          <w:sz w:val="24"/>
          <w:szCs w:val="24"/>
        </w:rPr>
        <w:t>(Pinto et al. 2020)</w:t>
      </w:r>
      <w:r w:rsidRPr="00B36617">
        <w:rPr>
          <w:rFonts w:ascii="Times New Roman" w:hAnsi="Times New Roman" w:cs="Times New Roman"/>
          <w:bCs/>
          <w:color w:val="1F1F1F"/>
          <w:sz w:val="24"/>
          <w:szCs w:val="24"/>
        </w:rPr>
        <w:t xml:space="preserve">. </w:t>
      </w:r>
    </w:p>
    <w:p w14:paraId="7B412CD5"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Cadmium (Cd) is a non-essential ubiquitously present environmental trace element and one of the most toxic heavy metals. Mining activity, application of Cd-containing fertilizers, and atmospheric deposition of combustion emissions are ways by which Cd contaminates soil and groundwater. As a result of its toxicity and ability to accumulate in human tissues, Cd-induced cellular oxidative stress results in organelle damage, leading to the pathogenesis of a myriad of oxidative stress-induced pathological conditions </w:t>
      </w:r>
      <w:r>
        <w:rPr>
          <w:rFonts w:ascii="Times New Roman" w:hAnsi="Times New Roman" w:cs="Times New Roman"/>
          <w:bCs/>
          <w:color w:val="1F1F1F"/>
          <w:sz w:val="24"/>
          <w:szCs w:val="24"/>
        </w:rPr>
        <w:t>(Sevak and Pushkar 2024)</w:t>
      </w:r>
      <w:r w:rsidRPr="00B36617">
        <w:rPr>
          <w:rFonts w:ascii="Times New Roman" w:hAnsi="Times New Roman" w:cs="Times New Roman"/>
          <w:bCs/>
          <w:color w:val="1F1F1F"/>
          <w:sz w:val="24"/>
          <w:szCs w:val="24"/>
        </w:rPr>
        <w:t xml:space="preserve">. For safety purposes, the permissible limit for Cd in the soil and drinking water has been put at 0.8 mg/kg </w:t>
      </w:r>
      <w:r>
        <w:rPr>
          <w:rFonts w:ascii="Times New Roman" w:hAnsi="Times New Roman" w:cs="Times New Roman"/>
          <w:bCs/>
          <w:color w:val="1F1F1F"/>
          <w:sz w:val="24"/>
          <w:szCs w:val="24"/>
        </w:rPr>
        <w:t>(WHO 1996)</w:t>
      </w:r>
      <w:r w:rsidRPr="00B36617">
        <w:rPr>
          <w:rFonts w:ascii="Times New Roman" w:hAnsi="Times New Roman" w:cs="Times New Roman"/>
          <w:bCs/>
          <w:color w:val="1F1F1F"/>
          <w:sz w:val="24"/>
          <w:szCs w:val="24"/>
        </w:rPr>
        <w:t xml:space="preserve"> and 0.5 µg/L </w:t>
      </w:r>
      <w:r>
        <w:rPr>
          <w:rFonts w:ascii="Times New Roman" w:hAnsi="Times New Roman" w:cs="Times New Roman"/>
          <w:bCs/>
          <w:color w:val="1F1F1F"/>
          <w:sz w:val="24"/>
          <w:szCs w:val="24"/>
        </w:rPr>
        <w:t>(UNEP 2010)</w:t>
      </w:r>
      <w:r w:rsidRPr="00B36617">
        <w:rPr>
          <w:rFonts w:ascii="Times New Roman" w:hAnsi="Times New Roman" w:cs="Times New Roman"/>
          <w:bCs/>
          <w:color w:val="1F1F1F"/>
          <w:sz w:val="24"/>
          <w:szCs w:val="24"/>
        </w:rPr>
        <w:t xml:space="preserve"> respectively. The low levels of Cd in this study may be because the studied area has low Cd contents and artisanal mining has little effect on Cd contents.</w:t>
      </w:r>
    </w:p>
    <w:p w14:paraId="0E61DA9F"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 xml:space="preserve">Arsenic (As) pollution and its eventual health risks are widely studied and reported </w:t>
      </w:r>
      <w:r>
        <w:rPr>
          <w:rFonts w:ascii="Times New Roman" w:hAnsi="Times New Roman" w:cs="Times New Roman"/>
          <w:bCs/>
          <w:color w:val="1F1F1F"/>
          <w:sz w:val="24"/>
          <w:szCs w:val="24"/>
        </w:rPr>
        <w:t>(Fatoki and Badmus 2022)</w:t>
      </w:r>
      <w:r w:rsidRPr="00B36617">
        <w:rPr>
          <w:rFonts w:ascii="Times New Roman" w:hAnsi="Times New Roman" w:cs="Times New Roman"/>
          <w:bCs/>
          <w:color w:val="1F1F1F"/>
          <w:sz w:val="24"/>
          <w:szCs w:val="24"/>
        </w:rPr>
        <w:t xml:space="preserve">. Anthropogenic activities (such as mining), weathering, natural biochemical reactions, and mineral dissolution are some processes that release </w:t>
      </w:r>
      <w:proofErr w:type="gramStart"/>
      <w:r w:rsidRPr="00B36617">
        <w:rPr>
          <w:rFonts w:ascii="Times New Roman" w:hAnsi="Times New Roman" w:cs="Times New Roman"/>
          <w:bCs/>
          <w:color w:val="1F1F1F"/>
          <w:sz w:val="24"/>
          <w:szCs w:val="24"/>
        </w:rPr>
        <w:t>As</w:t>
      </w:r>
      <w:proofErr w:type="gramEnd"/>
      <w:r w:rsidRPr="00B36617">
        <w:rPr>
          <w:rFonts w:ascii="Times New Roman" w:hAnsi="Times New Roman" w:cs="Times New Roman"/>
          <w:bCs/>
          <w:color w:val="1F1F1F"/>
          <w:sz w:val="24"/>
          <w:szCs w:val="24"/>
        </w:rPr>
        <w:t xml:space="preserve"> into the environment and contaminate it </w:t>
      </w:r>
      <w:r>
        <w:rPr>
          <w:rFonts w:ascii="Times New Roman" w:hAnsi="Times New Roman" w:cs="Times New Roman"/>
          <w:bCs/>
          <w:color w:val="1F1F1F"/>
          <w:sz w:val="24"/>
          <w:szCs w:val="24"/>
        </w:rPr>
        <w:t>(Sevak and Pushkar 2024)</w:t>
      </w:r>
      <w:r w:rsidRPr="00B36617">
        <w:rPr>
          <w:rFonts w:ascii="Times New Roman" w:hAnsi="Times New Roman" w:cs="Times New Roman"/>
          <w:bCs/>
          <w:color w:val="1F1F1F"/>
          <w:sz w:val="24"/>
          <w:szCs w:val="24"/>
        </w:rPr>
        <w:t xml:space="preserve">. Thus, the release and distribution of arsenic in the </w:t>
      </w:r>
      <w:r w:rsidRPr="00B36617">
        <w:rPr>
          <w:rFonts w:ascii="Times New Roman" w:hAnsi="Times New Roman" w:cs="Times New Roman"/>
          <w:bCs/>
          <w:color w:val="1F1F1F"/>
          <w:sz w:val="24"/>
          <w:szCs w:val="24"/>
        </w:rPr>
        <w:lastRenderedPageBreak/>
        <w:t xml:space="preserve">environment </w:t>
      </w:r>
      <w:r>
        <w:rPr>
          <w:rFonts w:ascii="Times New Roman" w:hAnsi="Times New Roman" w:cs="Times New Roman"/>
          <w:bCs/>
          <w:color w:val="1F1F1F"/>
          <w:sz w:val="24"/>
          <w:szCs w:val="24"/>
        </w:rPr>
        <w:t>are</w:t>
      </w:r>
      <w:r w:rsidRPr="00B36617">
        <w:rPr>
          <w:rFonts w:ascii="Times New Roman" w:hAnsi="Times New Roman" w:cs="Times New Roman"/>
          <w:bCs/>
          <w:color w:val="1F1F1F"/>
          <w:sz w:val="24"/>
          <w:szCs w:val="24"/>
        </w:rPr>
        <w:t xml:space="preserve"> largely influenced by human activities </w:t>
      </w:r>
      <w:r>
        <w:rPr>
          <w:rFonts w:ascii="Times New Roman" w:hAnsi="Times New Roman" w:cs="Times New Roman"/>
          <w:bCs/>
          <w:color w:val="1F1F1F"/>
          <w:sz w:val="24"/>
          <w:szCs w:val="24"/>
        </w:rPr>
        <w:t>(Zohra et al. 2024)</w:t>
      </w:r>
      <w:r w:rsidRPr="00B36617">
        <w:rPr>
          <w:rFonts w:ascii="Times New Roman" w:hAnsi="Times New Roman" w:cs="Times New Roman"/>
          <w:bCs/>
          <w:color w:val="1F1F1F"/>
          <w:sz w:val="24"/>
          <w:szCs w:val="24"/>
        </w:rPr>
        <w:t>. Arsenic is ubiquitous in the environment been the 20</w:t>
      </w:r>
      <w:r w:rsidRPr="00B36617">
        <w:rPr>
          <w:rFonts w:ascii="Times New Roman" w:hAnsi="Times New Roman" w:cs="Times New Roman"/>
          <w:bCs/>
          <w:color w:val="1F1F1F"/>
          <w:sz w:val="24"/>
          <w:szCs w:val="24"/>
          <w:vertAlign w:val="superscript"/>
        </w:rPr>
        <w:t>th</w:t>
      </w:r>
      <w:r w:rsidRPr="00B36617">
        <w:rPr>
          <w:rFonts w:ascii="Times New Roman" w:hAnsi="Times New Roman" w:cs="Times New Roman"/>
          <w:bCs/>
          <w:color w:val="1F1F1F"/>
          <w:sz w:val="24"/>
          <w:szCs w:val="24"/>
        </w:rPr>
        <w:t xml:space="preserve"> most frequent metal in the earth's crust </w:t>
      </w:r>
      <w:r>
        <w:rPr>
          <w:rFonts w:ascii="Times New Roman" w:hAnsi="Times New Roman" w:cs="Times New Roman"/>
          <w:bCs/>
          <w:color w:val="1F1F1F"/>
          <w:sz w:val="24"/>
          <w:szCs w:val="24"/>
        </w:rPr>
        <w:t>(Fatoki and Badmus 2022)</w:t>
      </w:r>
      <w:r w:rsidRPr="00B36617">
        <w:rPr>
          <w:rFonts w:ascii="Times New Roman" w:hAnsi="Times New Roman" w:cs="Times New Roman"/>
          <w:bCs/>
          <w:color w:val="1F1F1F"/>
          <w:sz w:val="24"/>
          <w:szCs w:val="24"/>
        </w:rPr>
        <w:t xml:space="preserve"> and has been classified among the top 10 chemicals that constitute a major threat to human health. The concentration of </w:t>
      </w:r>
      <w:proofErr w:type="gramStart"/>
      <w:r w:rsidRPr="00B36617">
        <w:rPr>
          <w:rFonts w:ascii="Times New Roman" w:hAnsi="Times New Roman" w:cs="Times New Roman"/>
          <w:bCs/>
          <w:color w:val="1F1F1F"/>
          <w:sz w:val="24"/>
          <w:szCs w:val="24"/>
        </w:rPr>
        <w:t>As</w:t>
      </w:r>
      <w:proofErr w:type="gramEnd"/>
      <w:r w:rsidRPr="00B36617">
        <w:rPr>
          <w:rFonts w:ascii="Times New Roman" w:hAnsi="Times New Roman" w:cs="Times New Roman"/>
          <w:bCs/>
          <w:color w:val="1F1F1F"/>
          <w:sz w:val="24"/>
          <w:szCs w:val="24"/>
        </w:rPr>
        <w:t xml:space="preserve"> in the soil and water samples obtained from the areas where artisanal mining is taking place showed moderately low arsenic contamination below the WHO allowable 24 mg/kg (soil) and 10 ppb (drinking water) </w:t>
      </w:r>
      <w:r>
        <w:rPr>
          <w:rFonts w:ascii="Times New Roman" w:hAnsi="Times New Roman" w:cs="Times New Roman"/>
          <w:bCs/>
          <w:color w:val="1F1F1F"/>
          <w:sz w:val="24"/>
          <w:szCs w:val="24"/>
        </w:rPr>
        <w:t>(WHO 2020)</w:t>
      </w:r>
      <w:r w:rsidRPr="00B36617">
        <w:rPr>
          <w:rFonts w:ascii="Times New Roman" w:hAnsi="Times New Roman" w:cs="Times New Roman"/>
          <w:bCs/>
          <w:color w:val="1F1F1F"/>
          <w:sz w:val="24"/>
          <w:szCs w:val="24"/>
        </w:rPr>
        <w:t xml:space="preserve">. This might indicate that the </w:t>
      </w:r>
      <w:proofErr w:type="gramStart"/>
      <w:r w:rsidRPr="00B36617">
        <w:rPr>
          <w:rFonts w:ascii="Times New Roman" w:hAnsi="Times New Roman" w:cs="Times New Roman"/>
          <w:bCs/>
          <w:color w:val="1F1F1F"/>
          <w:sz w:val="24"/>
          <w:szCs w:val="24"/>
        </w:rPr>
        <w:t>As</w:t>
      </w:r>
      <w:proofErr w:type="gramEnd"/>
      <w:r w:rsidRPr="00B36617">
        <w:rPr>
          <w:rFonts w:ascii="Times New Roman" w:hAnsi="Times New Roman" w:cs="Times New Roman"/>
          <w:bCs/>
          <w:color w:val="1F1F1F"/>
          <w:sz w:val="24"/>
          <w:szCs w:val="24"/>
        </w:rPr>
        <w:t xml:space="preserve"> content of the soil is below the limit which can lead to the release of a substantial amount of As into the environment due to mining activity.</w:t>
      </w:r>
    </w:p>
    <w:p w14:paraId="5B0CC753" w14:textId="77777777" w:rsidR="0064566C" w:rsidRPr="00B36617" w:rsidRDefault="0064566C" w:rsidP="0064566C">
      <w:pPr>
        <w:spacing w:before="240" w:line="360" w:lineRule="auto"/>
        <w:jc w:val="both"/>
        <w:rPr>
          <w:rFonts w:ascii="Times New Roman" w:hAnsi="Times New Roman" w:cs="Times New Roman"/>
          <w:bCs/>
          <w:color w:val="1F1F1F"/>
          <w:sz w:val="24"/>
          <w:szCs w:val="24"/>
        </w:rPr>
      </w:pPr>
      <w:r w:rsidRPr="00B36617">
        <w:rPr>
          <w:rFonts w:ascii="Times New Roman" w:hAnsi="Times New Roman" w:cs="Times New Roman"/>
          <w:b/>
          <w:color w:val="1F1F1F"/>
          <w:sz w:val="24"/>
          <w:szCs w:val="24"/>
        </w:rPr>
        <w:t>Conclusion.</w:t>
      </w:r>
    </w:p>
    <w:p w14:paraId="14479286" w14:textId="77777777" w:rsidR="0064566C" w:rsidRPr="00B36617" w:rsidRDefault="0064566C" w:rsidP="0064566C">
      <w:pPr>
        <w:spacing w:line="360" w:lineRule="auto"/>
        <w:jc w:val="both"/>
        <w:rPr>
          <w:rFonts w:ascii="Times New Roman" w:hAnsi="Times New Roman" w:cs="Times New Roman"/>
          <w:bCs/>
          <w:color w:val="1F1F1F"/>
          <w:sz w:val="24"/>
          <w:szCs w:val="24"/>
        </w:rPr>
      </w:pPr>
      <w:r w:rsidRPr="00B36617">
        <w:rPr>
          <w:rFonts w:ascii="Times New Roman" w:hAnsi="Times New Roman" w:cs="Times New Roman"/>
          <w:bCs/>
          <w:color w:val="1F1F1F"/>
          <w:sz w:val="24"/>
          <w:szCs w:val="24"/>
        </w:rPr>
        <w:t>This study reveals an increase of some heavy metals in the gold mining area’s drinking water and topsoil. This is a potential human health risk and ecosystem unsettling that can arise from the pollution of drinking water and soil samples. Therefore, the authors recommend alternative provision of safe water and strict government policies to address the identified artisanal gold mining-induced environmental pollution.</w:t>
      </w:r>
    </w:p>
    <w:p w14:paraId="18CCCA37" w14:textId="77777777" w:rsidR="0064566C" w:rsidRPr="00B36617" w:rsidRDefault="0064566C" w:rsidP="00047270">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Acknowledgement:</w:t>
      </w:r>
    </w:p>
    <w:p w14:paraId="037667EA" w14:textId="77777777" w:rsidR="0064566C" w:rsidRDefault="0064566C" w:rsidP="000472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a</w:t>
      </w:r>
      <w:r w:rsidRPr="00B36617">
        <w:rPr>
          <w:rFonts w:ascii="Times New Roman" w:hAnsi="Times New Roman" w:cs="Times New Roman"/>
          <w:sz w:val="24"/>
          <w:szCs w:val="24"/>
        </w:rPr>
        <w:t xml:space="preserve">uthors </w:t>
      </w:r>
      <w:r>
        <w:rPr>
          <w:rFonts w:ascii="Times New Roman" w:hAnsi="Times New Roman" w:cs="Times New Roman"/>
          <w:sz w:val="24"/>
          <w:szCs w:val="24"/>
        </w:rPr>
        <w:t xml:space="preserve">wish to </w:t>
      </w:r>
      <w:r w:rsidRPr="00B36617">
        <w:rPr>
          <w:rFonts w:ascii="Times New Roman" w:hAnsi="Times New Roman" w:cs="Times New Roman"/>
          <w:sz w:val="24"/>
          <w:szCs w:val="24"/>
        </w:rPr>
        <w:t xml:space="preserve">thank Dr </w:t>
      </w:r>
      <w:proofErr w:type="spellStart"/>
      <w:r w:rsidRPr="00B36617">
        <w:rPr>
          <w:rFonts w:ascii="Times New Roman" w:hAnsi="Times New Roman" w:cs="Times New Roman"/>
          <w:sz w:val="24"/>
          <w:szCs w:val="24"/>
        </w:rPr>
        <w:t>Adesiyan</w:t>
      </w:r>
      <w:proofErr w:type="spellEnd"/>
      <w:r w:rsidRPr="00B36617">
        <w:rPr>
          <w:rFonts w:ascii="Times New Roman" w:hAnsi="Times New Roman" w:cs="Times New Roman"/>
          <w:sz w:val="24"/>
          <w:szCs w:val="24"/>
        </w:rPr>
        <w:t xml:space="preserve"> of the Department of Geology for his Technical Assistance.</w:t>
      </w:r>
    </w:p>
    <w:p w14:paraId="707D3DDE" w14:textId="77777777" w:rsidR="0064566C" w:rsidRDefault="0064566C" w:rsidP="0064566C">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Funding</w:t>
      </w:r>
    </w:p>
    <w:p w14:paraId="0FBB60E4" w14:textId="77777777" w:rsidR="0064566C" w:rsidRPr="00A54276" w:rsidRDefault="0064566C" w:rsidP="0064566C">
      <w:pPr>
        <w:shd w:val="clear" w:color="auto" w:fill="FFFFFF"/>
        <w:spacing w:after="120" w:line="240" w:lineRule="auto"/>
        <w:rPr>
          <w:rFonts w:ascii="Times New Roman" w:eastAsia="Times New Roman" w:hAnsi="Times New Roman" w:cs="Times New Roman"/>
          <w:color w:val="222222"/>
          <w:sz w:val="24"/>
          <w:szCs w:val="24"/>
        </w:rPr>
      </w:pPr>
      <w:r w:rsidRPr="00A54276">
        <w:rPr>
          <w:rFonts w:ascii="Times New Roman" w:eastAsia="Times New Roman" w:hAnsi="Times New Roman" w:cs="Times New Roman"/>
          <w:color w:val="222222"/>
          <w:sz w:val="24"/>
          <w:szCs w:val="24"/>
        </w:rPr>
        <w:t>The authors did not receive support from any organization for the submitted work.</w:t>
      </w:r>
    </w:p>
    <w:p w14:paraId="2280CC64" w14:textId="77777777" w:rsidR="0064566C" w:rsidRPr="00B36617" w:rsidRDefault="0064566C" w:rsidP="0064566C">
      <w:pPr>
        <w:spacing w:after="0" w:line="360" w:lineRule="auto"/>
        <w:jc w:val="both"/>
        <w:rPr>
          <w:rFonts w:ascii="Times New Roman" w:hAnsi="Times New Roman" w:cs="Times New Roman"/>
          <w:b/>
          <w:bCs/>
          <w:sz w:val="24"/>
          <w:szCs w:val="24"/>
        </w:rPr>
      </w:pPr>
      <w:r w:rsidRPr="00B36617">
        <w:rPr>
          <w:rFonts w:ascii="Times New Roman" w:hAnsi="Times New Roman" w:cs="Times New Roman"/>
          <w:b/>
          <w:bCs/>
          <w:sz w:val="24"/>
          <w:szCs w:val="24"/>
        </w:rPr>
        <w:t>Conflict of interest</w:t>
      </w:r>
    </w:p>
    <w:p w14:paraId="422DEFB2" w14:textId="77777777" w:rsidR="0064566C" w:rsidRPr="00A54276" w:rsidRDefault="0064566C" w:rsidP="00047270">
      <w:pPr>
        <w:shd w:val="clear" w:color="auto" w:fill="FFFFFF"/>
        <w:spacing w:after="0" w:line="240" w:lineRule="auto"/>
        <w:rPr>
          <w:rFonts w:ascii="Times New Roman" w:eastAsia="Times New Roman" w:hAnsi="Times New Roman" w:cs="Times New Roman"/>
          <w:color w:val="222222"/>
          <w:sz w:val="24"/>
          <w:szCs w:val="24"/>
        </w:rPr>
      </w:pPr>
      <w:r w:rsidRPr="00A54276">
        <w:rPr>
          <w:rFonts w:ascii="Times New Roman" w:eastAsia="Times New Roman" w:hAnsi="Times New Roman" w:cs="Times New Roman"/>
          <w:color w:val="222222"/>
          <w:sz w:val="24"/>
          <w:szCs w:val="24"/>
        </w:rPr>
        <w:t>The authors have no relevant financial or non-financial interests to disclose.</w:t>
      </w:r>
    </w:p>
    <w:p w14:paraId="05B2C93F" w14:textId="77777777" w:rsidR="0064566C" w:rsidRPr="00B36617" w:rsidRDefault="0064566C" w:rsidP="00047270">
      <w:pPr>
        <w:spacing w:before="240" w:after="0"/>
        <w:jc w:val="both"/>
        <w:rPr>
          <w:rFonts w:ascii="Times New Roman" w:hAnsi="Times New Roman" w:cs="Times New Roman"/>
          <w:b/>
          <w:bCs/>
          <w:sz w:val="24"/>
          <w:szCs w:val="24"/>
        </w:rPr>
      </w:pPr>
      <w:r w:rsidRPr="00B36617">
        <w:rPr>
          <w:rFonts w:ascii="Times New Roman" w:hAnsi="Times New Roman" w:cs="Times New Roman"/>
          <w:b/>
          <w:bCs/>
          <w:sz w:val="24"/>
          <w:szCs w:val="24"/>
        </w:rPr>
        <w:t>References</w:t>
      </w:r>
    </w:p>
    <w:p w14:paraId="36DF37C0"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bCs/>
          <w:sz w:val="24"/>
          <w:szCs w:val="24"/>
        </w:rPr>
      </w:pPr>
      <w:proofErr w:type="spellStart"/>
      <w:r w:rsidRPr="002470D3">
        <w:rPr>
          <w:rFonts w:ascii="Times New Roman" w:hAnsi="Times New Roman" w:cs="Times New Roman"/>
          <w:bCs/>
          <w:sz w:val="24"/>
          <w:szCs w:val="24"/>
        </w:rPr>
        <w:t>Adewumi</w:t>
      </w:r>
      <w:proofErr w:type="spellEnd"/>
      <w:r w:rsidRPr="002470D3">
        <w:rPr>
          <w:rFonts w:ascii="Times New Roman" w:hAnsi="Times New Roman" w:cs="Times New Roman"/>
          <w:bCs/>
          <w:sz w:val="24"/>
          <w:szCs w:val="24"/>
        </w:rPr>
        <w:t xml:space="preserve"> AJ, </w:t>
      </w:r>
      <w:proofErr w:type="spellStart"/>
      <w:r w:rsidRPr="002470D3">
        <w:rPr>
          <w:rFonts w:ascii="Times New Roman" w:hAnsi="Times New Roman" w:cs="Times New Roman"/>
          <w:bCs/>
          <w:sz w:val="24"/>
          <w:szCs w:val="24"/>
        </w:rPr>
        <w:t>Laniyan</w:t>
      </w:r>
      <w:proofErr w:type="spellEnd"/>
      <w:r w:rsidRPr="002470D3">
        <w:rPr>
          <w:rFonts w:ascii="Times New Roman" w:hAnsi="Times New Roman" w:cs="Times New Roman"/>
          <w:bCs/>
          <w:sz w:val="24"/>
          <w:szCs w:val="24"/>
        </w:rPr>
        <w:t xml:space="preserve"> TA. </w:t>
      </w:r>
      <w:r>
        <w:rPr>
          <w:rFonts w:ascii="Times New Roman" w:hAnsi="Times New Roman" w:cs="Times New Roman"/>
          <w:bCs/>
          <w:sz w:val="24"/>
          <w:szCs w:val="24"/>
        </w:rPr>
        <w:t>(</w:t>
      </w:r>
      <w:r w:rsidRPr="002470D3">
        <w:rPr>
          <w:rFonts w:ascii="Times New Roman" w:hAnsi="Times New Roman" w:cs="Times New Roman"/>
          <w:bCs/>
          <w:sz w:val="24"/>
          <w:szCs w:val="24"/>
        </w:rPr>
        <w:t>2023</w:t>
      </w:r>
      <w:r>
        <w:rPr>
          <w:rFonts w:ascii="Times New Roman" w:hAnsi="Times New Roman" w:cs="Times New Roman"/>
          <w:bCs/>
          <w:sz w:val="24"/>
          <w:szCs w:val="24"/>
        </w:rPr>
        <w:t>)</w:t>
      </w:r>
      <w:r w:rsidRPr="002470D3">
        <w:rPr>
          <w:rFonts w:ascii="Times New Roman" w:hAnsi="Times New Roman" w:cs="Times New Roman"/>
          <w:bCs/>
          <w:sz w:val="24"/>
          <w:szCs w:val="24"/>
        </w:rPr>
        <w:t xml:space="preserve"> Contamination, ecological, and human health risks of heavy metals in water from a Pb–Zn–F mining area, North Eastern Nigeria. J Water Health, 21(10): 1470–1488.</w:t>
      </w:r>
    </w:p>
    <w:p w14:paraId="2C6A8DA1" w14:textId="77777777" w:rsidR="0064566C" w:rsidRPr="002470D3" w:rsidRDefault="0064566C" w:rsidP="0064566C">
      <w:pPr>
        <w:spacing w:line="360" w:lineRule="auto"/>
        <w:ind w:left="720" w:hanging="720"/>
        <w:jc w:val="both"/>
        <w:textAlignment w:val="baseline"/>
        <w:rPr>
          <w:rFonts w:ascii="Times New Roman" w:hAnsi="Times New Roman" w:cs="Times New Roman"/>
          <w:sz w:val="24"/>
          <w:szCs w:val="24"/>
        </w:rPr>
      </w:pPr>
      <w:proofErr w:type="spellStart"/>
      <w:r w:rsidRPr="002470D3">
        <w:rPr>
          <w:rFonts w:ascii="Times New Roman" w:hAnsi="Times New Roman" w:cs="Times New Roman"/>
          <w:sz w:val="24"/>
          <w:szCs w:val="24"/>
        </w:rPr>
        <w:t>Alewi</w:t>
      </w:r>
      <w:proofErr w:type="spellEnd"/>
      <w:r w:rsidRPr="002470D3">
        <w:rPr>
          <w:rFonts w:ascii="Times New Roman" w:hAnsi="Times New Roman" w:cs="Times New Roman"/>
          <w:sz w:val="24"/>
          <w:szCs w:val="24"/>
        </w:rPr>
        <w:t xml:space="preserve"> H, </w:t>
      </w:r>
      <w:proofErr w:type="spellStart"/>
      <w:r w:rsidRPr="002470D3">
        <w:rPr>
          <w:rFonts w:ascii="Times New Roman" w:hAnsi="Times New Roman" w:cs="Times New Roman"/>
          <w:sz w:val="24"/>
          <w:szCs w:val="24"/>
        </w:rPr>
        <w:t>Obeed</w:t>
      </w:r>
      <w:proofErr w:type="spellEnd"/>
      <w:r w:rsidRPr="002470D3">
        <w:rPr>
          <w:rFonts w:ascii="Times New Roman" w:hAnsi="Times New Roman" w:cs="Times New Roman"/>
          <w:sz w:val="24"/>
          <w:szCs w:val="24"/>
        </w:rPr>
        <w:t xml:space="preserve"> W, </w:t>
      </w:r>
      <w:proofErr w:type="spellStart"/>
      <w:r w:rsidRPr="002470D3">
        <w:rPr>
          <w:rFonts w:ascii="Times New Roman" w:hAnsi="Times New Roman" w:cs="Times New Roman"/>
          <w:sz w:val="24"/>
          <w:szCs w:val="24"/>
        </w:rPr>
        <w:t>Abdulridha</w:t>
      </w:r>
      <w:proofErr w:type="spellEnd"/>
      <w:r w:rsidRPr="002470D3">
        <w:rPr>
          <w:rFonts w:ascii="Times New Roman" w:hAnsi="Times New Roman" w:cs="Times New Roman"/>
          <w:sz w:val="24"/>
          <w:szCs w:val="24"/>
        </w:rPr>
        <w:t xml:space="preserve"> M, Ali G. </w:t>
      </w:r>
      <w:r>
        <w:rPr>
          <w:rFonts w:ascii="Times New Roman" w:hAnsi="Times New Roman" w:cs="Times New Roman"/>
          <w:sz w:val="24"/>
          <w:szCs w:val="24"/>
        </w:rPr>
        <w:t>(</w:t>
      </w:r>
      <w:r w:rsidRPr="002470D3">
        <w:rPr>
          <w:rFonts w:ascii="Times New Roman" w:hAnsi="Times New Roman" w:cs="Times New Roman"/>
          <w:sz w:val="24"/>
          <w:szCs w:val="24"/>
        </w:rPr>
        <w:t>2021</w:t>
      </w:r>
      <w:r>
        <w:rPr>
          <w:rFonts w:ascii="Times New Roman" w:hAnsi="Times New Roman" w:cs="Times New Roman"/>
          <w:sz w:val="24"/>
          <w:szCs w:val="24"/>
        </w:rPr>
        <w:t>)</w:t>
      </w:r>
      <w:r w:rsidRPr="002470D3">
        <w:rPr>
          <w:rFonts w:ascii="Times New Roman" w:hAnsi="Times New Roman" w:cs="Times New Roman"/>
          <w:sz w:val="24"/>
          <w:szCs w:val="24"/>
        </w:rPr>
        <w:t xml:space="preserve"> An Inquiry into the Relationship between Water Quality Parameters: Biochemical Oxygen Demand (BOD5) and Chemical Oxygen Demand (COD) in Iraqi Southern Region. AIP Conference Proceedings 2404. 2021: 080007. </w:t>
      </w:r>
      <w:hyperlink r:id="rId8" w:history="1">
        <w:r w:rsidRPr="002470D3">
          <w:rPr>
            <w:rStyle w:val="Hyperlink"/>
            <w:rFonts w:ascii="Times New Roman" w:hAnsi="Times New Roman" w:cs="Times New Roman"/>
            <w:color w:val="auto"/>
            <w:sz w:val="24"/>
            <w:szCs w:val="24"/>
            <w:u w:val="none"/>
          </w:rPr>
          <w:t>https://doi.org/10.1063/5.0069000</w:t>
        </w:r>
      </w:hyperlink>
    </w:p>
    <w:p w14:paraId="0EC81AE7" w14:textId="77777777" w:rsidR="0064566C" w:rsidRPr="002470D3" w:rsidRDefault="0064566C" w:rsidP="0064566C">
      <w:pPr>
        <w:spacing w:before="24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lastRenderedPageBreak/>
        <w:t xml:space="preserve">Angon PB, Islam MS, </w:t>
      </w:r>
      <w:proofErr w:type="spellStart"/>
      <w:r w:rsidRPr="002470D3">
        <w:rPr>
          <w:rFonts w:ascii="Times New Roman" w:hAnsi="Times New Roman" w:cs="Times New Roman"/>
          <w:sz w:val="24"/>
          <w:szCs w:val="24"/>
        </w:rPr>
        <w:t>Shreejana</w:t>
      </w:r>
      <w:proofErr w:type="spellEnd"/>
      <w:r w:rsidRPr="002470D3">
        <w:rPr>
          <w:rFonts w:ascii="Times New Roman" w:hAnsi="Times New Roman" w:cs="Times New Roman"/>
          <w:sz w:val="24"/>
          <w:szCs w:val="24"/>
        </w:rPr>
        <w:t xml:space="preserve"> KC, Das A, Anjum N, Poudel A, </w:t>
      </w:r>
      <w:proofErr w:type="spellStart"/>
      <w:r w:rsidRPr="002470D3">
        <w:rPr>
          <w:rFonts w:ascii="Times New Roman" w:hAnsi="Times New Roman" w:cs="Times New Roman"/>
          <w:sz w:val="24"/>
          <w:szCs w:val="24"/>
        </w:rPr>
        <w:t>Suchi</w:t>
      </w:r>
      <w:proofErr w:type="spellEnd"/>
      <w:r w:rsidRPr="002470D3">
        <w:rPr>
          <w:rFonts w:ascii="Times New Roman" w:hAnsi="Times New Roman" w:cs="Times New Roman"/>
          <w:sz w:val="24"/>
          <w:szCs w:val="24"/>
        </w:rPr>
        <w:t xml:space="preserve"> SA. </w:t>
      </w:r>
      <w:r>
        <w:rPr>
          <w:rFonts w:ascii="Times New Roman" w:hAnsi="Times New Roman" w:cs="Times New Roman"/>
          <w:sz w:val="24"/>
          <w:szCs w:val="24"/>
        </w:rPr>
        <w:t>(</w:t>
      </w:r>
      <w:r w:rsidRPr="002470D3">
        <w:rPr>
          <w:rFonts w:ascii="Times New Roman" w:hAnsi="Times New Roman" w:cs="Times New Roman"/>
          <w:sz w:val="24"/>
          <w:szCs w:val="24"/>
        </w:rPr>
        <w:t>2024</w:t>
      </w:r>
      <w:r>
        <w:rPr>
          <w:rFonts w:ascii="Times New Roman" w:hAnsi="Times New Roman" w:cs="Times New Roman"/>
          <w:sz w:val="24"/>
          <w:szCs w:val="24"/>
        </w:rPr>
        <w:t>)</w:t>
      </w:r>
      <w:r w:rsidRPr="002470D3">
        <w:rPr>
          <w:rFonts w:ascii="Times New Roman" w:hAnsi="Times New Roman" w:cs="Times New Roman"/>
          <w:sz w:val="24"/>
          <w:szCs w:val="24"/>
        </w:rPr>
        <w:t xml:space="preserve"> Sources, effects and present perspectives of heavy metals contamination: Soil, plants and human food chain, </w:t>
      </w:r>
      <w:proofErr w:type="spellStart"/>
      <w:r w:rsidRPr="002470D3">
        <w:rPr>
          <w:rFonts w:ascii="Times New Roman" w:hAnsi="Times New Roman" w:cs="Times New Roman"/>
          <w:sz w:val="24"/>
          <w:szCs w:val="24"/>
        </w:rPr>
        <w:t>Heliyon</w:t>
      </w:r>
      <w:proofErr w:type="spellEnd"/>
      <w:r w:rsidRPr="002470D3">
        <w:rPr>
          <w:rFonts w:ascii="Times New Roman" w:hAnsi="Times New Roman" w:cs="Times New Roman"/>
          <w:sz w:val="24"/>
          <w:szCs w:val="24"/>
        </w:rPr>
        <w:t xml:space="preserve">. 10(7): e28357, ISSN 2405-8440, </w:t>
      </w:r>
      <w:hyperlink r:id="rId9" w:history="1">
        <w:r w:rsidRPr="002470D3">
          <w:rPr>
            <w:rStyle w:val="Hyperlink"/>
            <w:rFonts w:ascii="Times New Roman" w:hAnsi="Times New Roman" w:cs="Times New Roman"/>
            <w:color w:val="auto"/>
            <w:sz w:val="24"/>
            <w:szCs w:val="24"/>
            <w:u w:val="none"/>
          </w:rPr>
          <w:t>https://doi.org/10.1016/j.heliyon.2024.e28357</w:t>
        </w:r>
      </w:hyperlink>
      <w:r w:rsidRPr="002470D3">
        <w:rPr>
          <w:rFonts w:ascii="Times New Roman" w:hAnsi="Times New Roman" w:cs="Times New Roman"/>
          <w:sz w:val="24"/>
          <w:szCs w:val="24"/>
        </w:rPr>
        <w:t>.</w:t>
      </w:r>
    </w:p>
    <w:p w14:paraId="2DBCD959" w14:textId="77777777" w:rsidR="0064566C" w:rsidRPr="002470D3" w:rsidRDefault="0064566C" w:rsidP="0064566C">
      <w:pPr>
        <w:spacing w:line="360" w:lineRule="auto"/>
        <w:ind w:left="720" w:hanging="720"/>
        <w:jc w:val="both"/>
        <w:textAlignment w:val="baseline"/>
        <w:rPr>
          <w:rFonts w:ascii="Times New Roman" w:hAnsi="Times New Roman" w:cs="Times New Roman"/>
          <w:sz w:val="24"/>
          <w:szCs w:val="24"/>
        </w:rPr>
      </w:pPr>
      <w:r w:rsidRPr="002470D3">
        <w:rPr>
          <w:rFonts w:ascii="Times New Roman" w:hAnsi="Times New Roman" w:cs="Times New Roman"/>
          <w:sz w:val="24"/>
          <w:szCs w:val="24"/>
        </w:rPr>
        <w:t xml:space="preserve">Araya M, McGoldrick MC, </w:t>
      </w:r>
      <w:proofErr w:type="spellStart"/>
      <w:r w:rsidRPr="002470D3">
        <w:rPr>
          <w:rFonts w:ascii="Times New Roman" w:hAnsi="Times New Roman" w:cs="Times New Roman"/>
          <w:sz w:val="24"/>
          <w:szCs w:val="24"/>
        </w:rPr>
        <w:t>Klevay</w:t>
      </w:r>
      <w:proofErr w:type="spellEnd"/>
      <w:r w:rsidRPr="002470D3">
        <w:rPr>
          <w:rFonts w:ascii="Times New Roman" w:hAnsi="Times New Roman" w:cs="Times New Roman"/>
          <w:sz w:val="24"/>
          <w:szCs w:val="24"/>
        </w:rPr>
        <w:t xml:space="preserve"> LM, Strain JJ, Robson P, Nielsen F, Olivares M, Pizarro F, Johnson L, Poirier KA. </w:t>
      </w:r>
      <w:r>
        <w:rPr>
          <w:rFonts w:ascii="Times New Roman" w:hAnsi="Times New Roman" w:cs="Times New Roman"/>
          <w:sz w:val="24"/>
          <w:szCs w:val="24"/>
        </w:rPr>
        <w:t>(</w:t>
      </w:r>
      <w:r w:rsidRPr="002470D3">
        <w:rPr>
          <w:rFonts w:ascii="Times New Roman" w:hAnsi="Times New Roman" w:cs="Times New Roman"/>
          <w:sz w:val="24"/>
          <w:szCs w:val="24"/>
        </w:rPr>
        <w:t>2001</w:t>
      </w:r>
      <w:r>
        <w:rPr>
          <w:rFonts w:ascii="Times New Roman" w:hAnsi="Times New Roman" w:cs="Times New Roman"/>
          <w:sz w:val="24"/>
          <w:szCs w:val="24"/>
        </w:rPr>
        <w:t>)</w:t>
      </w:r>
      <w:r w:rsidRPr="002470D3">
        <w:rPr>
          <w:rFonts w:ascii="Times New Roman" w:hAnsi="Times New Roman" w:cs="Times New Roman"/>
          <w:sz w:val="24"/>
          <w:szCs w:val="24"/>
        </w:rPr>
        <w:t xml:space="preserve"> Determination of an acute no-observed-adverse-</w:t>
      </w:r>
      <w:proofErr w:type="spellStart"/>
      <w:r w:rsidRPr="002470D3">
        <w:rPr>
          <w:rFonts w:ascii="Times New Roman" w:hAnsi="Times New Roman" w:cs="Times New Roman"/>
          <w:sz w:val="24"/>
          <w:szCs w:val="24"/>
        </w:rPr>
        <w:t>efect</w:t>
      </w:r>
      <w:proofErr w:type="spellEnd"/>
      <w:r w:rsidRPr="002470D3">
        <w:rPr>
          <w:rFonts w:ascii="Times New Roman" w:hAnsi="Times New Roman" w:cs="Times New Roman"/>
          <w:sz w:val="24"/>
          <w:szCs w:val="24"/>
        </w:rPr>
        <w:t xml:space="preserve"> level (NOAEL) for copper in water. </w:t>
      </w:r>
      <w:proofErr w:type="spellStart"/>
      <w:r w:rsidRPr="002470D3">
        <w:rPr>
          <w:rFonts w:ascii="Times New Roman" w:hAnsi="Times New Roman" w:cs="Times New Roman"/>
          <w:sz w:val="24"/>
          <w:szCs w:val="24"/>
        </w:rPr>
        <w:t>Regul</w:t>
      </w:r>
      <w:proofErr w:type="spellEnd"/>
      <w:r w:rsidRPr="002470D3">
        <w:rPr>
          <w:rFonts w:ascii="Times New Roman" w:hAnsi="Times New Roman" w:cs="Times New Roman"/>
          <w:sz w:val="24"/>
          <w:szCs w:val="24"/>
        </w:rPr>
        <w:t xml:space="preserve"> </w:t>
      </w:r>
      <w:proofErr w:type="spellStart"/>
      <w:r w:rsidRPr="002470D3">
        <w:rPr>
          <w:rFonts w:ascii="Times New Roman" w:hAnsi="Times New Roman" w:cs="Times New Roman"/>
          <w:sz w:val="24"/>
          <w:szCs w:val="24"/>
        </w:rPr>
        <w:t>Toxicol</w:t>
      </w:r>
      <w:proofErr w:type="spellEnd"/>
      <w:r w:rsidRPr="002470D3">
        <w:rPr>
          <w:rFonts w:ascii="Times New Roman" w:hAnsi="Times New Roman" w:cs="Times New Roman"/>
          <w:sz w:val="24"/>
          <w:szCs w:val="24"/>
        </w:rPr>
        <w:t xml:space="preserve"> </w:t>
      </w:r>
      <w:proofErr w:type="spellStart"/>
      <w:r w:rsidRPr="002470D3">
        <w:rPr>
          <w:rFonts w:ascii="Times New Roman" w:hAnsi="Times New Roman" w:cs="Times New Roman"/>
          <w:sz w:val="24"/>
          <w:szCs w:val="24"/>
        </w:rPr>
        <w:t>Pharmacol</w:t>
      </w:r>
      <w:proofErr w:type="spellEnd"/>
      <w:r w:rsidRPr="002470D3">
        <w:rPr>
          <w:rFonts w:ascii="Times New Roman" w:hAnsi="Times New Roman" w:cs="Times New Roman"/>
          <w:sz w:val="24"/>
          <w:szCs w:val="24"/>
        </w:rPr>
        <w:t>. 34(2):  137–145</w:t>
      </w:r>
    </w:p>
    <w:p w14:paraId="40EB0579"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rPr>
      </w:pPr>
      <w:proofErr w:type="spellStart"/>
      <w:r w:rsidRPr="002470D3">
        <w:rPr>
          <w:rFonts w:ascii="Times New Roman" w:hAnsi="Times New Roman" w:cs="Times New Roman"/>
          <w:sz w:val="24"/>
          <w:szCs w:val="24"/>
        </w:rPr>
        <w:t>Balaram</w:t>
      </w:r>
      <w:proofErr w:type="spellEnd"/>
      <w:r w:rsidRPr="002470D3">
        <w:rPr>
          <w:rFonts w:ascii="Times New Roman" w:hAnsi="Times New Roman" w:cs="Times New Roman"/>
          <w:sz w:val="24"/>
          <w:szCs w:val="24"/>
        </w:rPr>
        <w:t xml:space="preserve"> V, Subramanyam KSV. </w:t>
      </w:r>
      <w:r>
        <w:rPr>
          <w:rFonts w:ascii="Times New Roman" w:hAnsi="Times New Roman" w:cs="Times New Roman"/>
          <w:sz w:val="24"/>
          <w:szCs w:val="24"/>
        </w:rPr>
        <w:t>(</w:t>
      </w:r>
      <w:r w:rsidRPr="002470D3">
        <w:rPr>
          <w:rFonts w:ascii="Times New Roman" w:hAnsi="Times New Roman" w:cs="Times New Roman"/>
          <w:sz w:val="24"/>
          <w:szCs w:val="24"/>
        </w:rPr>
        <w:t>2022</w:t>
      </w:r>
      <w:r>
        <w:rPr>
          <w:rFonts w:ascii="Times New Roman" w:hAnsi="Times New Roman" w:cs="Times New Roman"/>
          <w:sz w:val="24"/>
          <w:szCs w:val="24"/>
        </w:rPr>
        <w:t>)</w:t>
      </w:r>
      <w:r w:rsidRPr="002470D3">
        <w:rPr>
          <w:rFonts w:ascii="Times New Roman" w:hAnsi="Times New Roman" w:cs="Times New Roman"/>
          <w:sz w:val="24"/>
          <w:szCs w:val="24"/>
        </w:rPr>
        <w:t xml:space="preserve"> Sample preparation for geochemical analysis: Strategies and significance, Advances in Sample Preparation. 1(2022); 100010, ISSN 2772-5820, https://doi.org/10.1016/j.sampre.2022.100010.</w:t>
      </w:r>
    </w:p>
    <w:p w14:paraId="133DBA24"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bdr w:val="none" w:sz="0" w:space="0" w:color="auto" w:frame="1"/>
        </w:rPr>
        <w:t>Belle G</w:t>
      </w:r>
      <w:r w:rsidRPr="002470D3">
        <w:rPr>
          <w:rFonts w:ascii="Times New Roman" w:hAnsi="Times New Roman" w:cs="Times New Roman"/>
          <w:sz w:val="24"/>
          <w:szCs w:val="24"/>
        </w:rPr>
        <w:t xml:space="preserve">, </w:t>
      </w:r>
      <w:proofErr w:type="spellStart"/>
      <w:r w:rsidRPr="002470D3">
        <w:rPr>
          <w:rFonts w:ascii="Times New Roman" w:hAnsi="Times New Roman" w:cs="Times New Roman"/>
          <w:sz w:val="24"/>
          <w:szCs w:val="24"/>
          <w:bdr w:val="none" w:sz="0" w:space="0" w:color="auto" w:frame="1"/>
        </w:rPr>
        <w:t>Fossey</w:t>
      </w:r>
      <w:proofErr w:type="spellEnd"/>
      <w:r w:rsidRPr="002470D3">
        <w:rPr>
          <w:rFonts w:ascii="Times New Roman" w:hAnsi="Times New Roman" w:cs="Times New Roman"/>
          <w:sz w:val="24"/>
          <w:szCs w:val="24"/>
          <w:bdr w:val="none" w:sz="0" w:space="0" w:color="auto" w:frame="1"/>
        </w:rPr>
        <w:t xml:space="preserve"> A</w:t>
      </w:r>
      <w:r w:rsidRPr="002470D3">
        <w:rPr>
          <w:rFonts w:ascii="Times New Roman" w:hAnsi="Times New Roman" w:cs="Times New Roman"/>
          <w:sz w:val="24"/>
          <w:szCs w:val="24"/>
        </w:rPr>
        <w:t xml:space="preserve">, </w:t>
      </w:r>
      <w:proofErr w:type="spellStart"/>
      <w:r w:rsidRPr="002470D3">
        <w:rPr>
          <w:rFonts w:ascii="Times New Roman" w:hAnsi="Times New Roman" w:cs="Times New Roman"/>
          <w:sz w:val="24"/>
          <w:szCs w:val="24"/>
          <w:bdr w:val="none" w:sz="0" w:space="0" w:color="auto" w:frame="1"/>
        </w:rPr>
        <w:t>Esterhuizen</w:t>
      </w:r>
      <w:proofErr w:type="spellEnd"/>
      <w:r w:rsidRPr="002470D3">
        <w:rPr>
          <w:rFonts w:ascii="Times New Roman" w:hAnsi="Times New Roman" w:cs="Times New Roman"/>
          <w:sz w:val="24"/>
          <w:szCs w:val="24"/>
          <w:bdr w:val="none" w:sz="0" w:space="0" w:color="auto" w:frame="1"/>
        </w:rPr>
        <w:t xml:space="preserve"> L, Moodley</w:t>
      </w:r>
      <w:r w:rsidRPr="002470D3">
        <w:rPr>
          <w:rFonts w:ascii="Times New Roman" w:hAnsi="Times New Roman" w:cs="Times New Roman"/>
          <w:sz w:val="24"/>
          <w:szCs w:val="24"/>
        </w:rPr>
        <w:t xml:space="preserve"> </w:t>
      </w:r>
      <w:r w:rsidRPr="002470D3">
        <w:rPr>
          <w:rFonts w:ascii="Times New Roman" w:hAnsi="Times New Roman" w:cs="Times New Roman"/>
          <w:sz w:val="24"/>
          <w:szCs w:val="24"/>
          <w:bdr w:val="none" w:sz="0" w:space="0" w:color="auto" w:frame="1"/>
        </w:rPr>
        <w:t xml:space="preserve">R. </w:t>
      </w:r>
      <w:r>
        <w:rPr>
          <w:rFonts w:ascii="Times New Roman" w:hAnsi="Times New Roman" w:cs="Times New Roman"/>
          <w:sz w:val="24"/>
          <w:szCs w:val="24"/>
          <w:bdr w:val="none" w:sz="0" w:space="0" w:color="auto" w:frame="1"/>
        </w:rPr>
        <w:t>(</w:t>
      </w:r>
      <w:r w:rsidRPr="002470D3">
        <w:rPr>
          <w:rFonts w:ascii="Times New Roman" w:hAnsi="Times New Roman" w:cs="Times New Roman"/>
          <w:sz w:val="24"/>
          <w:szCs w:val="24"/>
          <w:bdr w:val="none" w:sz="0" w:space="0" w:color="auto" w:frame="1"/>
        </w:rPr>
        <w:t>2021</w:t>
      </w:r>
      <w:r>
        <w:rPr>
          <w:rFonts w:ascii="Times New Roman" w:hAnsi="Times New Roman" w:cs="Times New Roman"/>
          <w:sz w:val="24"/>
          <w:szCs w:val="24"/>
          <w:bdr w:val="none" w:sz="0" w:space="0" w:color="auto" w:frame="1"/>
        </w:rPr>
        <w:t>)</w:t>
      </w:r>
      <w:r w:rsidRPr="002470D3">
        <w:rPr>
          <w:rFonts w:ascii="Times New Roman" w:hAnsi="Times New Roman" w:cs="Times New Roman"/>
          <w:sz w:val="24"/>
          <w:szCs w:val="24"/>
          <w:bdr w:val="none" w:sz="0" w:space="0" w:color="auto" w:frame="1"/>
        </w:rPr>
        <w:t xml:space="preserve"> </w:t>
      </w:r>
      <w:hyperlink r:id="rId10" w:tgtFrame="_blank" w:history="1">
        <w:r w:rsidRPr="002470D3">
          <w:rPr>
            <w:rStyle w:val="Hyperlink"/>
            <w:rFonts w:ascii="Times New Roman" w:hAnsi="Times New Roman" w:cs="Times New Roman"/>
            <w:color w:val="auto"/>
            <w:sz w:val="24"/>
            <w:szCs w:val="24"/>
            <w:u w:val="none"/>
            <w:bdr w:val="none" w:sz="0" w:space="0" w:color="auto" w:frame="1"/>
          </w:rPr>
          <w:t>Contamination of groundwater by potential harmful elements from gold mine tailings and the implications to human health: A case study in Welkom and Virginia, Free State Province, South Africa</w:t>
        </w:r>
      </w:hyperlink>
      <w:r w:rsidRPr="002470D3">
        <w:rPr>
          <w:rFonts w:ascii="Times New Roman" w:hAnsi="Times New Roman" w:cs="Times New Roman"/>
          <w:sz w:val="24"/>
          <w:szCs w:val="24"/>
        </w:rPr>
        <w:t xml:space="preserve">. Groundwater for Sustainable Development. 12: 100507. </w:t>
      </w:r>
      <w:proofErr w:type="gramStart"/>
      <w:r w:rsidRPr="002470D3">
        <w:rPr>
          <w:rFonts w:ascii="Times New Roman" w:hAnsi="Times New Roman" w:cs="Times New Roman"/>
          <w:sz w:val="24"/>
          <w:szCs w:val="24"/>
        </w:rPr>
        <w:t>doi:10.1016/j.gsd</w:t>
      </w:r>
      <w:proofErr w:type="gramEnd"/>
      <w:r w:rsidRPr="002470D3">
        <w:rPr>
          <w:rFonts w:ascii="Times New Roman" w:hAnsi="Times New Roman" w:cs="Times New Roman"/>
          <w:sz w:val="24"/>
          <w:szCs w:val="24"/>
        </w:rPr>
        <w:t>.2020.100507.</w:t>
      </w:r>
    </w:p>
    <w:p w14:paraId="421ABFFC"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EC </w:t>
      </w:r>
      <w:r>
        <w:rPr>
          <w:rFonts w:ascii="Times New Roman" w:hAnsi="Times New Roman" w:cs="Times New Roman"/>
          <w:sz w:val="24"/>
          <w:szCs w:val="24"/>
        </w:rPr>
        <w:t>(</w:t>
      </w:r>
      <w:r w:rsidRPr="002470D3">
        <w:rPr>
          <w:rFonts w:ascii="Times New Roman" w:hAnsi="Times New Roman" w:cs="Times New Roman"/>
          <w:sz w:val="24"/>
          <w:szCs w:val="24"/>
        </w:rPr>
        <w:t>2019</w:t>
      </w:r>
      <w:r>
        <w:rPr>
          <w:rFonts w:ascii="Times New Roman" w:hAnsi="Times New Roman" w:cs="Times New Roman"/>
          <w:sz w:val="24"/>
          <w:szCs w:val="24"/>
        </w:rPr>
        <w:t>)</w:t>
      </w:r>
      <w:r w:rsidRPr="002470D3">
        <w:rPr>
          <w:rFonts w:ascii="Times New Roman" w:hAnsi="Times New Roman" w:cs="Times New Roman"/>
          <w:sz w:val="24"/>
          <w:szCs w:val="24"/>
        </w:rPr>
        <w:t xml:space="preserve"> Proposal for a Directive of the European Parliament and of the Council on the quality of water intended for human consumption (recast). 6876/1/19 Rev 1.</w:t>
      </w:r>
    </w:p>
    <w:p w14:paraId="1743F646"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bCs/>
          <w:sz w:val="24"/>
          <w:szCs w:val="24"/>
        </w:rPr>
      </w:pPr>
      <w:r w:rsidRPr="002470D3">
        <w:rPr>
          <w:rFonts w:ascii="Times New Roman" w:hAnsi="Times New Roman" w:cs="Times New Roman"/>
          <w:bCs/>
          <w:sz w:val="24"/>
          <w:szCs w:val="24"/>
        </w:rPr>
        <w:t>Fatoki JO, Adeleke GE, Badmus JA, Afolabi OK, Adedosu OT, Kehinde SA, Adekunle A</w:t>
      </w:r>
      <w:r w:rsidRPr="002470D3">
        <w:rPr>
          <w:rFonts w:ascii="Times New Roman" w:hAnsi="Times New Roman" w:cs="Times New Roman"/>
          <w:sz w:val="24"/>
          <w:szCs w:val="24"/>
        </w:rPr>
        <w:t xml:space="preserve">S. </w:t>
      </w:r>
      <w:r>
        <w:rPr>
          <w:rFonts w:ascii="Times New Roman" w:hAnsi="Times New Roman" w:cs="Times New Roman"/>
          <w:sz w:val="24"/>
          <w:szCs w:val="24"/>
        </w:rPr>
        <w:t>(</w:t>
      </w:r>
      <w:r w:rsidRPr="002470D3">
        <w:rPr>
          <w:rFonts w:ascii="Times New Roman" w:hAnsi="Times New Roman" w:cs="Times New Roman"/>
          <w:sz w:val="24"/>
          <w:szCs w:val="24"/>
        </w:rPr>
        <w:t>2019a</w:t>
      </w:r>
      <w:r>
        <w:rPr>
          <w:rFonts w:ascii="Times New Roman" w:hAnsi="Times New Roman" w:cs="Times New Roman"/>
          <w:sz w:val="24"/>
          <w:szCs w:val="24"/>
        </w:rPr>
        <w:t>)</w:t>
      </w:r>
      <w:r w:rsidRPr="002470D3">
        <w:rPr>
          <w:rFonts w:ascii="Times New Roman" w:hAnsi="Times New Roman" w:cs="Times New Roman"/>
          <w:sz w:val="24"/>
          <w:szCs w:val="24"/>
        </w:rPr>
        <w:t xml:space="preserve"> Time – Course of Sodium Arsenate Induced Hepatotoxicity and </w:t>
      </w:r>
      <w:proofErr w:type="spellStart"/>
      <w:r w:rsidRPr="002470D3">
        <w:rPr>
          <w:rFonts w:ascii="Times New Roman" w:hAnsi="Times New Roman" w:cs="Times New Roman"/>
          <w:sz w:val="24"/>
          <w:szCs w:val="24"/>
        </w:rPr>
        <w:t>Nephrotoxocity</w:t>
      </w:r>
      <w:proofErr w:type="spellEnd"/>
      <w:r w:rsidRPr="002470D3">
        <w:rPr>
          <w:rFonts w:ascii="Times New Roman" w:hAnsi="Times New Roman" w:cs="Times New Roman"/>
          <w:sz w:val="24"/>
          <w:szCs w:val="24"/>
        </w:rPr>
        <w:t xml:space="preserve"> in Male Wistar Rats. </w:t>
      </w:r>
      <w:r w:rsidRPr="002470D3">
        <w:rPr>
          <w:rFonts w:ascii="Times New Roman" w:hAnsi="Times New Roman" w:cs="Times New Roman"/>
          <w:iCs/>
          <w:sz w:val="24"/>
          <w:szCs w:val="24"/>
        </w:rPr>
        <w:t xml:space="preserve">Journal of Natural Science Research. </w:t>
      </w:r>
      <w:r w:rsidRPr="002470D3">
        <w:rPr>
          <w:rFonts w:ascii="Times New Roman" w:hAnsi="Times New Roman" w:cs="Times New Roman"/>
          <w:sz w:val="24"/>
          <w:szCs w:val="24"/>
        </w:rPr>
        <w:t>9(4): 78 – 91.</w:t>
      </w:r>
    </w:p>
    <w:p w14:paraId="254B9919"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bCs/>
          <w:sz w:val="24"/>
          <w:szCs w:val="24"/>
        </w:rPr>
      </w:pPr>
      <w:r w:rsidRPr="002470D3">
        <w:rPr>
          <w:rStyle w:val="Hyperlink"/>
          <w:rFonts w:ascii="Times New Roman" w:hAnsi="Times New Roman" w:cs="Times New Roman"/>
          <w:bCs/>
          <w:color w:val="auto"/>
          <w:sz w:val="24"/>
          <w:szCs w:val="24"/>
          <w:u w:val="none"/>
        </w:rPr>
        <w:t xml:space="preserve">Fatoki JO, Alabi IA, Atere TG, Ibrahim NO, </w:t>
      </w:r>
      <w:proofErr w:type="spellStart"/>
      <w:r w:rsidRPr="002470D3">
        <w:rPr>
          <w:rStyle w:val="Hyperlink"/>
          <w:rFonts w:ascii="Times New Roman" w:hAnsi="Times New Roman" w:cs="Times New Roman"/>
          <w:bCs/>
          <w:color w:val="auto"/>
          <w:sz w:val="24"/>
          <w:szCs w:val="24"/>
          <w:u w:val="none"/>
        </w:rPr>
        <w:t>Onifade</w:t>
      </w:r>
      <w:proofErr w:type="spellEnd"/>
      <w:r w:rsidRPr="002470D3">
        <w:rPr>
          <w:rStyle w:val="Hyperlink"/>
          <w:rFonts w:ascii="Times New Roman" w:hAnsi="Times New Roman" w:cs="Times New Roman"/>
          <w:bCs/>
          <w:color w:val="auto"/>
          <w:sz w:val="24"/>
          <w:szCs w:val="24"/>
          <w:u w:val="none"/>
        </w:rPr>
        <w:t xml:space="preserve"> EA, </w:t>
      </w:r>
      <w:proofErr w:type="spellStart"/>
      <w:r w:rsidRPr="002470D3">
        <w:rPr>
          <w:rStyle w:val="Hyperlink"/>
          <w:rFonts w:ascii="Times New Roman" w:hAnsi="Times New Roman" w:cs="Times New Roman"/>
          <w:bCs/>
          <w:color w:val="auto"/>
          <w:sz w:val="24"/>
          <w:szCs w:val="24"/>
          <w:u w:val="none"/>
        </w:rPr>
        <w:t>Ojokuku</w:t>
      </w:r>
      <w:proofErr w:type="spellEnd"/>
      <w:r w:rsidRPr="002470D3">
        <w:rPr>
          <w:rStyle w:val="Hyperlink"/>
          <w:rFonts w:ascii="Times New Roman" w:hAnsi="Times New Roman" w:cs="Times New Roman"/>
          <w:bCs/>
          <w:color w:val="auto"/>
          <w:sz w:val="24"/>
          <w:szCs w:val="24"/>
          <w:u w:val="none"/>
        </w:rPr>
        <w:t xml:space="preserve"> OF, </w:t>
      </w:r>
      <w:proofErr w:type="spellStart"/>
      <w:r w:rsidRPr="002470D3">
        <w:rPr>
          <w:rStyle w:val="Hyperlink"/>
          <w:rFonts w:ascii="Times New Roman" w:hAnsi="Times New Roman" w:cs="Times New Roman"/>
          <w:bCs/>
          <w:color w:val="auto"/>
          <w:sz w:val="24"/>
          <w:szCs w:val="24"/>
          <w:u w:val="none"/>
        </w:rPr>
        <w:t>Abdulateef</w:t>
      </w:r>
      <w:proofErr w:type="spellEnd"/>
      <w:r w:rsidRPr="002470D3">
        <w:rPr>
          <w:rStyle w:val="Hyperlink"/>
          <w:rFonts w:ascii="Times New Roman" w:hAnsi="Times New Roman" w:cs="Times New Roman"/>
          <w:bCs/>
          <w:color w:val="auto"/>
          <w:sz w:val="24"/>
          <w:szCs w:val="24"/>
          <w:u w:val="none"/>
        </w:rPr>
        <w:t xml:space="preserve"> MA, </w:t>
      </w:r>
      <w:proofErr w:type="spellStart"/>
      <w:r w:rsidRPr="002470D3">
        <w:rPr>
          <w:rStyle w:val="Hyperlink"/>
          <w:rFonts w:ascii="Times New Roman" w:hAnsi="Times New Roman" w:cs="Times New Roman"/>
          <w:bCs/>
          <w:color w:val="auto"/>
          <w:sz w:val="24"/>
          <w:szCs w:val="24"/>
          <w:u w:val="none"/>
        </w:rPr>
        <w:t>Abisoye</w:t>
      </w:r>
      <w:proofErr w:type="spellEnd"/>
      <w:r w:rsidRPr="002470D3">
        <w:rPr>
          <w:rStyle w:val="Hyperlink"/>
          <w:rFonts w:ascii="Times New Roman" w:hAnsi="Times New Roman" w:cs="Times New Roman"/>
          <w:bCs/>
          <w:color w:val="auto"/>
          <w:sz w:val="24"/>
          <w:szCs w:val="24"/>
          <w:u w:val="none"/>
        </w:rPr>
        <w:t xml:space="preserve"> OA,</w:t>
      </w:r>
      <w:r w:rsidRPr="002470D3">
        <w:rPr>
          <w:rStyle w:val="Hyperlink"/>
          <w:rFonts w:ascii="Times New Roman" w:hAnsi="Times New Roman" w:cs="Times New Roman"/>
          <w:color w:val="auto"/>
          <w:sz w:val="24"/>
          <w:szCs w:val="24"/>
          <w:u w:val="none"/>
        </w:rPr>
        <w:t xml:space="preserve"> Raji PK, Adeniyi A, </w:t>
      </w:r>
      <w:proofErr w:type="spellStart"/>
      <w:r w:rsidRPr="002470D3">
        <w:rPr>
          <w:rStyle w:val="Hyperlink"/>
          <w:rFonts w:ascii="Times New Roman" w:hAnsi="Times New Roman" w:cs="Times New Roman"/>
          <w:color w:val="auto"/>
          <w:sz w:val="24"/>
          <w:szCs w:val="24"/>
          <w:u w:val="none"/>
        </w:rPr>
        <w:t>Ademuyiwa</w:t>
      </w:r>
      <w:proofErr w:type="spellEnd"/>
      <w:r w:rsidRPr="002470D3">
        <w:rPr>
          <w:rStyle w:val="Hyperlink"/>
          <w:rFonts w:ascii="Times New Roman" w:hAnsi="Times New Roman" w:cs="Times New Roman"/>
          <w:color w:val="auto"/>
          <w:sz w:val="24"/>
          <w:szCs w:val="24"/>
          <w:u w:val="none"/>
        </w:rPr>
        <w:t xml:space="preserve"> DF, Fatoki CO, </w:t>
      </w:r>
      <w:proofErr w:type="spellStart"/>
      <w:r w:rsidRPr="002470D3">
        <w:rPr>
          <w:rStyle w:val="Hyperlink"/>
          <w:rFonts w:ascii="Times New Roman" w:hAnsi="Times New Roman" w:cs="Times New Roman"/>
          <w:color w:val="auto"/>
          <w:sz w:val="24"/>
          <w:szCs w:val="24"/>
          <w:u w:val="none"/>
        </w:rPr>
        <w:t>Oyewo</w:t>
      </w:r>
      <w:proofErr w:type="spellEnd"/>
      <w:r w:rsidRPr="002470D3">
        <w:rPr>
          <w:rStyle w:val="Hyperlink"/>
          <w:rFonts w:ascii="Times New Roman" w:hAnsi="Times New Roman" w:cs="Times New Roman"/>
          <w:color w:val="auto"/>
          <w:sz w:val="24"/>
          <w:szCs w:val="24"/>
          <w:u w:val="none"/>
        </w:rPr>
        <w:t xml:space="preserve"> EB, Badmus JA. </w:t>
      </w:r>
      <w:r>
        <w:rPr>
          <w:rStyle w:val="Hyperlink"/>
          <w:rFonts w:ascii="Times New Roman" w:hAnsi="Times New Roman" w:cs="Times New Roman"/>
          <w:color w:val="auto"/>
          <w:sz w:val="24"/>
          <w:szCs w:val="24"/>
          <w:u w:val="none"/>
        </w:rPr>
        <w:t>(</w:t>
      </w:r>
      <w:r w:rsidRPr="002470D3">
        <w:rPr>
          <w:rStyle w:val="Hyperlink"/>
          <w:rFonts w:ascii="Times New Roman" w:hAnsi="Times New Roman" w:cs="Times New Roman"/>
          <w:color w:val="auto"/>
          <w:sz w:val="24"/>
          <w:szCs w:val="24"/>
          <w:u w:val="none"/>
        </w:rPr>
        <w:t>2022</w:t>
      </w:r>
      <w:r>
        <w:rPr>
          <w:rStyle w:val="Hyperlink"/>
          <w:rFonts w:ascii="Times New Roman" w:hAnsi="Times New Roman" w:cs="Times New Roman"/>
          <w:color w:val="auto"/>
          <w:sz w:val="24"/>
          <w:szCs w:val="24"/>
          <w:u w:val="none"/>
        </w:rPr>
        <w:t>)</w:t>
      </w:r>
      <w:r w:rsidRPr="002470D3">
        <w:rPr>
          <w:rStyle w:val="Hyperlink"/>
          <w:rFonts w:ascii="Times New Roman" w:hAnsi="Times New Roman" w:cs="Times New Roman"/>
          <w:color w:val="auto"/>
          <w:sz w:val="24"/>
          <w:szCs w:val="24"/>
          <w:u w:val="none"/>
        </w:rPr>
        <w:t xml:space="preserve"> Dynamics of pentavalent inorganic arsenic effects on some glycolytic and mitochondrial energy metabolizing enzymes in male Wistar rats. </w:t>
      </w:r>
      <w:r w:rsidRPr="002470D3">
        <w:rPr>
          <w:rStyle w:val="Hyperlink"/>
          <w:rFonts w:ascii="Times New Roman" w:hAnsi="Times New Roman" w:cs="Times New Roman"/>
          <w:iCs/>
          <w:color w:val="auto"/>
          <w:sz w:val="24"/>
          <w:szCs w:val="24"/>
          <w:u w:val="none"/>
        </w:rPr>
        <w:t>Journal of Hazardous Materials Advances</w:t>
      </w:r>
      <w:r w:rsidRPr="002470D3">
        <w:rPr>
          <w:rStyle w:val="Hyperlink"/>
          <w:rFonts w:ascii="Times New Roman" w:hAnsi="Times New Roman" w:cs="Times New Roman"/>
          <w:color w:val="auto"/>
          <w:sz w:val="24"/>
          <w:szCs w:val="24"/>
          <w:u w:val="none"/>
        </w:rPr>
        <w:t>.7(1000111): 1-8</w:t>
      </w:r>
    </w:p>
    <w:p w14:paraId="603D1A5D"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shd w:val="clear" w:color="auto" w:fill="FFFFFF"/>
        </w:rPr>
      </w:pPr>
      <w:r w:rsidRPr="002470D3">
        <w:rPr>
          <w:rFonts w:ascii="Times New Roman" w:hAnsi="Times New Roman" w:cs="Times New Roman"/>
          <w:bCs/>
          <w:sz w:val="24"/>
          <w:szCs w:val="24"/>
        </w:rPr>
        <w:t xml:space="preserve">Fatoki JO, Badmus JA, Fatoki CO, Adekunle AS, Adeleke GE. Kehinde SA. </w:t>
      </w:r>
      <w:r>
        <w:rPr>
          <w:rFonts w:ascii="Times New Roman" w:hAnsi="Times New Roman" w:cs="Times New Roman"/>
          <w:bCs/>
          <w:sz w:val="24"/>
          <w:szCs w:val="24"/>
        </w:rPr>
        <w:t>(</w:t>
      </w:r>
      <w:r w:rsidRPr="002470D3">
        <w:rPr>
          <w:rFonts w:ascii="Times New Roman" w:hAnsi="Times New Roman" w:cs="Times New Roman"/>
          <w:bCs/>
          <w:sz w:val="24"/>
          <w:szCs w:val="24"/>
        </w:rPr>
        <w:t>2019b</w:t>
      </w:r>
      <w:r>
        <w:rPr>
          <w:rFonts w:ascii="Times New Roman" w:hAnsi="Times New Roman" w:cs="Times New Roman"/>
          <w:bCs/>
          <w:sz w:val="24"/>
          <w:szCs w:val="24"/>
        </w:rPr>
        <w:t>)</w:t>
      </w:r>
      <w:r w:rsidRPr="002470D3">
        <w:rPr>
          <w:rFonts w:ascii="Times New Roman" w:hAnsi="Times New Roman" w:cs="Times New Roman"/>
          <w:bCs/>
          <w:sz w:val="24"/>
          <w:szCs w:val="24"/>
        </w:rPr>
        <w:t xml:space="preserve"> </w:t>
      </w:r>
      <w:r w:rsidRPr="002470D3">
        <w:rPr>
          <w:rFonts w:ascii="Times New Roman" w:hAnsi="Times New Roman" w:cs="Times New Roman"/>
          <w:sz w:val="24"/>
          <w:szCs w:val="24"/>
        </w:rPr>
        <w:t xml:space="preserve">Induction of Oxidative Stress: A Possible Mechanism for the Arsenic Induced Catastrophes in Male Wistar Rats. </w:t>
      </w:r>
      <w:r w:rsidRPr="002470D3">
        <w:rPr>
          <w:rFonts w:ascii="Times New Roman" w:hAnsi="Times New Roman" w:cs="Times New Roman"/>
          <w:iCs/>
          <w:sz w:val="24"/>
          <w:szCs w:val="24"/>
        </w:rPr>
        <w:t>Advances in Life Science and Technology</w:t>
      </w:r>
      <w:r w:rsidRPr="002470D3">
        <w:rPr>
          <w:rFonts w:ascii="Times New Roman" w:hAnsi="Times New Roman" w:cs="Times New Roman"/>
          <w:sz w:val="24"/>
          <w:szCs w:val="24"/>
        </w:rPr>
        <w:t>. 75: 23 – 32.</w:t>
      </w:r>
    </w:p>
    <w:p w14:paraId="23294A2A"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rPr>
      </w:pPr>
      <w:r w:rsidRPr="002470D3">
        <w:rPr>
          <w:rFonts w:ascii="Times New Roman" w:hAnsi="Times New Roman" w:cs="Times New Roman"/>
          <w:bCs/>
          <w:sz w:val="24"/>
          <w:szCs w:val="24"/>
        </w:rPr>
        <w:lastRenderedPageBreak/>
        <w:t xml:space="preserve">Fatoki JO, </w:t>
      </w:r>
      <w:r w:rsidRPr="002470D3">
        <w:rPr>
          <w:rFonts w:ascii="Times New Roman" w:hAnsi="Times New Roman" w:cs="Times New Roman"/>
          <w:sz w:val="24"/>
          <w:szCs w:val="24"/>
        </w:rPr>
        <w:t xml:space="preserve">Badmus JA. </w:t>
      </w:r>
      <w:r>
        <w:rPr>
          <w:rFonts w:ascii="Times New Roman" w:hAnsi="Times New Roman" w:cs="Times New Roman"/>
          <w:sz w:val="24"/>
          <w:szCs w:val="24"/>
        </w:rPr>
        <w:t>(</w:t>
      </w:r>
      <w:r w:rsidRPr="002470D3">
        <w:rPr>
          <w:rFonts w:ascii="Times New Roman" w:hAnsi="Times New Roman" w:cs="Times New Roman"/>
          <w:sz w:val="24"/>
          <w:szCs w:val="24"/>
        </w:rPr>
        <w:t>2022</w:t>
      </w:r>
      <w:r>
        <w:rPr>
          <w:rFonts w:ascii="Times New Roman" w:hAnsi="Times New Roman" w:cs="Times New Roman"/>
          <w:sz w:val="24"/>
          <w:szCs w:val="24"/>
        </w:rPr>
        <w:t>)</w:t>
      </w:r>
      <w:r w:rsidRPr="002470D3">
        <w:rPr>
          <w:rFonts w:ascii="Times New Roman" w:hAnsi="Times New Roman" w:cs="Times New Roman"/>
          <w:sz w:val="24"/>
          <w:szCs w:val="24"/>
        </w:rPr>
        <w:t xml:space="preserve"> Arsenic as an environmental and human health antagonist: A review of its toxicity and disease initiation. </w:t>
      </w:r>
      <w:r w:rsidRPr="002470D3">
        <w:rPr>
          <w:rFonts w:ascii="Times New Roman" w:hAnsi="Times New Roman" w:cs="Times New Roman"/>
          <w:iCs/>
          <w:sz w:val="24"/>
          <w:szCs w:val="24"/>
        </w:rPr>
        <w:t>Journal of Hazardous Materials Advances.</w:t>
      </w:r>
      <w:r w:rsidRPr="002470D3">
        <w:rPr>
          <w:rFonts w:ascii="Times New Roman" w:hAnsi="Times New Roman" w:cs="Times New Roman"/>
          <w:sz w:val="24"/>
          <w:szCs w:val="24"/>
        </w:rPr>
        <w:t xml:space="preserve"> 5(100052): 1-11.</w:t>
      </w:r>
    </w:p>
    <w:p w14:paraId="020EE1B6"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Hu Z, Qi L. </w:t>
      </w:r>
      <w:r>
        <w:rPr>
          <w:rFonts w:ascii="Times New Roman" w:hAnsi="Times New Roman" w:cs="Times New Roman"/>
          <w:sz w:val="24"/>
          <w:szCs w:val="24"/>
        </w:rPr>
        <w:t>(</w:t>
      </w:r>
      <w:r w:rsidRPr="002470D3">
        <w:rPr>
          <w:rFonts w:ascii="Times New Roman" w:hAnsi="Times New Roman" w:cs="Times New Roman"/>
          <w:sz w:val="24"/>
          <w:szCs w:val="24"/>
        </w:rPr>
        <w:t>2014</w:t>
      </w:r>
      <w:r>
        <w:rPr>
          <w:rFonts w:ascii="Times New Roman" w:hAnsi="Times New Roman" w:cs="Times New Roman"/>
          <w:sz w:val="24"/>
          <w:szCs w:val="24"/>
        </w:rPr>
        <w:t>)</w:t>
      </w:r>
      <w:r w:rsidRPr="002470D3">
        <w:rPr>
          <w:rFonts w:ascii="Times New Roman" w:hAnsi="Times New Roman" w:cs="Times New Roman"/>
          <w:sz w:val="24"/>
          <w:szCs w:val="24"/>
        </w:rPr>
        <w:t xml:space="preserve"> Sample digestion methods. Reference Module in Earth Systems and Environmental Sciences. Treatise on Geochemistry Sec. Ed. 15: 87-109.</w:t>
      </w:r>
    </w:p>
    <w:p w14:paraId="0FF5BC4A" w14:textId="77777777" w:rsidR="0064566C" w:rsidRPr="002470D3" w:rsidRDefault="0064566C" w:rsidP="0064566C">
      <w:pPr>
        <w:shd w:val="clear" w:color="auto" w:fill="FFFFFF"/>
        <w:spacing w:after="0" w:line="360" w:lineRule="auto"/>
        <w:ind w:left="720" w:hanging="720"/>
        <w:jc w:val="both"/>
        <w:rPr>
          <w:rFonts w:ascii="Times New Roman" w:eastAsia="Times New Roman" w:hAnsi="Times New Roman" w:cs="Times New Roman"/>
          <w:sz w:val="24"/>
          <w:szCs w:val="24"/>
        </w:rPr>
      </w:pPr>
      <w:r w:rsidRPr="002470D3">
        <w:rPr>
          <w:rFonts w:ascii="Times New Roman" w:hAnsi="Times New Roman" w:cs="Times New Roman"/>
          <w:sz w:val="24"/>
          <w:szCs w:val="24"/>
        </w:rPr>
        <w:t xml:space="preserve">Jarvis P, </w:t>
      </w:r>
      <w:proofErr w:type="spellStart"/>
      <w:r w:rsidRPr="002470D3">
        <w:rPr>
          <w:rFonts w:ascii="Times New Roman" w:hAnsi="Times New Roman" w:cs="Times New Roman"/>
          <w:sz w:val="24"/>
          <w:szCs w:val="24"/>
        </w:rPr>
        <w:t>Fawell</w:t>
      </w:r>
      <w:proofErr w:type="spellEnd"/>
      <w:r w:rsidRPr="002470D3">
        <w:rPr>
          <w:rFonts w:ascii="Times New Roman" w:hAnsi="Times New Roman" w:cs="Times New Roman"/>
          <w:sz w:val="24"/>
          <w:szCs w:val="24"/>
        </w:rPr>
        <w:t xml:space="preserve"> J. </w:t>
      </w:r>
      <w:r>
        <w:rPr>
          <w:rFonts w:ascii="Times New Roman" w:hAnsi="Times New Roman" w:cs="Times New Roman"/>
          <w:sz w:val="24"/>
          <w:szCs w:val="24"/>
        </w:rPr>
        <w:t>(</w:t>
      </w:r>
      <w:r w:rsidRPr="002470D3">
        <w:rPr>
          <w:rFonts w:ascii="Times New Roman" w:hAnsi="Times New Roman" w:cs="Times New Roman"/>
          <w:sz w:val="24"/>
          <w:szCs w:val="24"/>
        </w:rPr>
        <w:t>2021</w:t>
      </w:r>
      <w:r>
        <w:rPr>
          <w:rFonts w:ascii="Times New Roman" w:hAnsi="Times New Roman" w:cs="Times New Roman"/>
          <w:sz w:val="24"/>
          <w:szCs w:val="24"/>
        </w:rPr>
        <w:t>)</w:t>
      </w:r>
      <w:r w:rsidRPr="002470D3">
        <w:rPr>
          <w:rFonts w:ascii="Times New Roman" w:hAnsi="Times New Roman" w:cs="Times New Roman"/>
          <w:sz w:val="24"/>
          <w:szCs w:val="24"/>
        </w:rPr>
        <w:t xml:space="preserve"> Lead in drinking water – An ongoing public health concern? Current Opinion in Environmental Science and Health. 20:100239, ISSN 2468-5844, </w:t>
      </w:r>
      <w:hyperlink r:id="rId11" w:history="1">
        <w:r w:rsidRPr="002470D3">
          <w:rPr>
            <w:rStyle w:val="Hyperlink"/>
            <w:rFonts w:ascii="Times New Roman" w:hAnsi="Times New Roman" w:cs="Times New Roman"/>
            <w:color w:val="auto"/>
            <w:sz w:val="24"/>
            <w:szCs w:val="24"/>
            <w:u w:val="none"/>
          </w:rPr>
          <w:t>https://doi.org/10.1016/j.coesh.2021.100239</w:t>
        </w:r>
      </w:hyperlink>
      <w:r w:rsidRPr="002470D3">
        <w:rPr>
          <w:rFonts w:ascii="Times New Roman" w:hAnsi="Times New Roman" w:cs="Times New Roman"/>
          <w:sz w:val="24"/>
          <w:szCs w:val="24"/>
        </w:rPr>
        <w:t>.</w:t>
      </w:r>
    </w:p>
    <w:p w14:paraId="61452D10" w14:textId="77777777" w:rsidR="0064566C" w:rsidRPr="002470D3" w:rsidRDefault="0064566C" w:rsidP="0064566C">
      <w:pPr>
        <w:spacing w:line="360" w:lineRule="auto"/>
        <w:ind w:left="720" w:hanging="720"/>
        <w:jc w:val="both"/>
        <w:textAlignment w:val="baseline"/>
        <w:rPr>
          <w:rFonts w:ascii="Times New Roman" w:hAnsi="Times New Roman" w:cs="Times New Roman"/>
          <w:b/>
          <w:bCs/>
          <w:sz w:val="24"/>
          <w:szCs w:val="24"/>
        </w:rPr>
      </w:pPr>
      <w:hyperlink r:id="rId12" w:history="1">
        <w:r w:rsidRPr="002470D3">
          <w:rPr>
            <w:rStyle w:val="Hyperlink"/>
            <w:rFonts w:ascii="Times New Roman" w:hAnsi="Times New Roman" w:cs="Times New Roman"/>
            <w:color w:val="auto"/>
            <w:sz w:val="24"/>
            <w:szCs w:val="24"/>
            <w:u w:val="none"/>
            <w:bdr w:val="none" w:sz="0" w:space="0" w:color="auto" w:frame="1"/>
          </w:rPr>
          <w:t>Li</w:t>
        </w:r>
      </w:hyperlink>
      <w:r w:rsidRPr="002470D3">
        <w:rPr>
          <w:rFonts w:ascii="Times New Roman" w:hAnsi="Times New Roman" w:cs="Times New Roman"/>
          <w:sz w:val="24"/>
          <w:szCs w:val="24"/>
        </w:rPr>
        <w:t xml:space="preserve"> D, </w:t>
      </w:r>
      <w:hyperlink r:id="rId13" w:history="1">
        <w:r w:rsidRPr="002470D3">
          <w:rPr>
            <w:rStyle w:val="Hyperlink"/>
            <w:rFonts w:ascii="Times New Roman" w:hAnsi="Times New Roman" w:cs="Times New Roman"/>
            <w:color w:val="auto"/>
            <w:sz w:val="24"/>
            <w:szCs w:val="24"/>
            <w:u w:val="none"/>
            <w:bdr w:val="none" w:sz="0" w:space="0" w:color="auto" w:frame="1"/>
          </w:rPr>
          <w:t>Zou</w:t>
        </w:r>
      </w:hyperlink>
      <w:r w:rsidRPr="002470D3">
        <w:rPr>
          <w:rFonts w:ascii="Times New Roman" w:hAnsi="Times New Roman" w:cs="Times New Roman"/>
          <w:sz w:val="24"/>
          <w:szCs w:val="24"/>
        </w:rPr>
        <w:t xml:space="preserve"> M,</w:t>
      </w:r>
      <w:hyperlink r:id="rId14" w:history="1">
        <w:r w:rsidRPr="002470D3">
          <w:rPr>
            <w:rStyle w:val="Hyperlink"/>
            <w:rFonts w:ascii="Times New Roman" w:hAnsi="Times New Roman" w:cs="Times New Roman"/>
            <w:color w:val="auto"/>
            <w:sz w:val="24"/>
            <w:szCs w:val="24"/>
            <w:u w:val="none"/>
            <w:bdr w:val="none" w:sz="0" w:space="0" w:color="auto" w:frame="1"/>
          </w:rPr>
          <w:t xml:space="preserve"> Jiang</w:t>
        </w:r>
      </w:hyperlink>
      <w:r w:rsidRPr="002470D3">
        <w:rPr>
          <w:rFonts w:ascii="Times New Roman" w:hAnsi="Times New Roman" w:cs="Times New Roman"/>
          <w:sz w:val="24"/>
          <w:szCs w:val="24"/>
        </w:rPr>
        <w:t xml:space="preserve"> L. </w:t>
      </w:r>
      <w:r>
        <w:rPr>
          <w:rFonts w:ascii="Times New Roman" w:hAnsi="Times New Roman" w:cs="Times New Roman"/>
          <w:sz w:val="24"/>
          <w:szCs w:val="24"/>
        </w:rPr>
        <w:t>(</w:t>
      </w:r>
      <w:r w:rsidRPr="002470D3">
        <w:rPr>
          <w:rFonts w:ascii="Times New Roman" w:hAnsi="Times New Roman" w:cs="Times New Roman"/>
          <w:sz w:val="24"/>
          <w:szCs w:val="24"/>
        </w:rPr>
        <w:t>2022</w:t>
      </w:r>
      <w:r>
        <w:rPr>
          <w:rFonts w:ascii="Times New Roman" w:hAnsi="Times New Roman" w:cs="Times New Roman"/>
          <w:sz w:val="24"/>
          <w:szCs w:val="24"/>
        </w:rPr>
        <w:t>)</w:t>
      </w:r>
      <w:r w:rsidRPr="002470D3">
        <w:rPr>
          <w:rFonts w:ascii="Times New Roman" w:hAnsi="Times New Roman" w:cs="Times New Roman"/>
          <w:sz w:val="24"/>
          <w:szCs w:val="24"/>
        </w:rPr>
        <w:t xml:space="preserve"> Dissolved oxygen control strategies for water treatment: a review. Water Sci Technol. 86(6): 1444–1466. </w:t>
      </w:r>
      <w:hyperlink r:id="rId15" w:history="1">
        <w:r w:rsidRPr="002470D3">
          <w:rPr>
            <w:rStyle w:val="Hyperlink"/>
            <w:rFonts w:ascii="Times New Roman" w:hAnsi="Times New Roman" w:cs="Times New Roman"/>
            <w:color w:val="auto"/>
            <w:sz w:val="24"/>
            <w:szCs w:val="24"/>
            <w:u w:val="none"/>
            <w:bdr w:val="none" w:sz="0" w:space="0" w:color="auto" w:frame="1"/>
          </w:rPr>
          <w:t>https://doi.org/10.2166/wst.2022.281</w:t>
        </w:r>
      </w:hyperlink>
      <w:r w:rsidRPr="002470D3">
        <w:rPr>
          <w:rFonts w:ascii="Times New Roman" w:hAnsi="Times New Roman" w:cs="Times New Roman"/>
          <w:b/>
          <w:bCs/>
          <w:sz w:val="24"/>
          <w:szCs w:val="24"/>
        </w:rPr>
        <w:t>.</w:t>
      </w:r>
    </w:p>
    <w:p w14:paraId="35DEA8E9" w14:textId="77777777" w:rsidR="0064566C" w:rsidRPr="002470D3" w:rsidRDefault="0064566C" w:rsidP="0064566C">
      <w:pPr>
        <w:spacing w:line="360" w:lineRule="auto"/>
        <w:ind w:left="720" w:hanging="720"/>
        <w:jc w:val="both"/>
        <w:textAlignment w:val="baseline"/>
        <w:rPr>
          <w:rFonts w:ascii="Times New Roman" w:hAnsi="Times New Roman" w:cs="Times New Roman"/>
          <w:sz w:val="24"/>
          <w:szCs w:val="24"/>
          <w:shd w:val="clear" w:color="auto" w:fill="FFFFFF"/>
        </w:rPr>
      </w:pPr>
      <w:r w:rsidRPr="002470D3">
        <w:rPr>
          <w:rFonts w:ascii="Times New Roman" w:hAnsi="Times New Roman" w:cs="Times New Roman"/>
          <w:sz w:val="24"/>
          <w:szCs w:val="24"/>
          <w:shd w:val="clear" w:color="auto" w:fill="FFFFFF"/>
        </w:rPr>
        <w:t xml:space="preserve">Manne R, </w:t>
      </w:r>
      <w:proofErr w:type="spellStart"/>
      <w:r w:rsidRPr="002470D3">
        <w:rPr>
          <w:rFonts w:ascii="Times New Roman" w:hAnsi="Times New Roman" w:cs="Times New Roman"/>
          <w:sz w:val="24"/>
          <w:szCs w:val="24"/>
          <w:shd w:val="clear" w:color="auto" w:fill="FFFFFF"/>
        </w:rPr>
        <w:t>Kumaradoss</w:t>
      </w:r>
      <w:proofErr w:type="spellEnd"/>
      <w:r w:rsidRPr="002470D3">
        <w:rPr>
          <w:rFonts w:ascii="Times New Roman" w:hAnsi="Times New Roman" w:cs="Times New Roman"/>
          <w:sz w:val="24"/>
          <w:szCs w:val="24"/>
          <w:shd w:val="clear" w:color="auto" w:fill="FFFFFF"/>
        </w:rPr>
        <w:t xml:space="preserve"> MMRM, </w:t>
      </w:r>
      <w:proofErr w:type="spellStart"/>
      <w:r w:rsidRPr="002470D3">
        <w:rPr>
          <w:rFonts w:ascii="Times New Roman" w:hAnsi="Times New Roman" w:cs="Times New Roman"/>
          <w:sz w:val="24"/>
          <w:szCs w:val="24"/>
          <w:shd w:val="clear" w:color="auto" w:fill="FFFFFF"/>
        </w:rPr>
        <w:t>Iska</w:t>
      </w:r>
      <w:proofErr w:type="spellEnd"/>
      <w:r w:rsidRPr="002470D3">
        <w:rPr>
          <w:rFonts w:ascii="Times New Roman" w:hAnsi="Times New Roman" w:cs="Times New Roman"/>
          <w:sz w:val="24"/>
          <w:szCs w:val="24"/>
          <w:shd w:val="clear" w:color="auto" w:fill="FFFFFF"/>
        </w:rPr>
        <w:t xml:space="preserve"> RSR, Devarajan A, </w:t>
      </w:r>
      <w:proofErr w:type="spellStart"/>
      <w:r w:rsidRPr="002470D3">
        <w:rPr>
          <w:rFonts w:ascii="Times New Roman" w:hAnsi="Times New Roman" w:cs="Times New Roman"/>
          <w:sz w:val="24"/>
          <w:szCs w:val="24"/>
          <w:shd w:val="clear" w:color="auto" w:fill="FFFFFF"/>
        </w:rPr>
        <w:t>Mekala</w:t>
      </w:r>
      <w:proofErr w:type="spellEnd"/>
      <w:r w:rsidRPr="002470D3">
        <w:rPr>
          <w:rFonts w:ascii="Times New Roman" w:hAnsi="Times New Roman" w:cs="Times New Roman"/>
          <w:sz w:val="24"/>
          <w:szCs w:val="24"/>
          <w:shd w:val="clear" w:color="auto" w:fill="FFFFFF"/>
        </w:rPr>
        <w:t xml:space="preserve"> N. </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2022</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 xml:space="preserve"> Water quality and risk assessment of copper content in drinking water stored in copper container. Appl Water Sci. 12: 27. </w:t>
      </w:r>
      <w:hyperlink r:id="rId16" w:history="1">
        <w:r w:rsidRPr="002470D3">
          <w:rPr>
            <w:rStyle w:val="Hyperlink"/>
            <w:rFonts w:ascii="Times New Roman" w:hAnsi="Times New Roman" w:cs="Times New Roman"/>
            <w:color w:val="auto"/>
            <w:sz w:val="24"/>
            <w:szCs w:val="24"/>
            <w:u w:val="none"/>
            <w:shd w:val="clear" w:color="auto" w:fill="FFFFFF"/>
          </w:rPr>
          <w:t>https://doi.org/10.1007/s13201-021-01542-x</w:t>
        </w:r>
      </w:hyperlink>
    </w:p>
    <w:p w14:paraId="3A02D447"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rPr>
      </w:pPr>
      <w:proofErr w:type="spellStart"/>
      <w:r w:rsidRPr="002470D3">
        <w:rPr>
          <w:rFonts w:ascii="Times New Roman" w:hAnsi="Times New Roman" w:cs="Times New Roman"/>
          <w:sz w:val="24"/>
          <w:szCs w:val="24"/>
        </w:rPr>
        <w:t>Neetia</w:t>
      </w:r>
      <w:proofErr w:type="spellEnd"/>
      <w:r w:rsidRPr="002470D3">
        <w:rPr>
          <w:rFonts w:ascii="Times New Roman" w:hAnsi="Times New Roman" w:cs="Times New Roman"/>
          <w:sz w:val="24"/>
          <w:szCs w:val="24"/>
        </w:rPr>
        <w:t xml:space="preserve"> and </w:t>
      </w:r>
      <w:proofErr w:type="spellStart"/>
      <w:r w:rsidRPr="002470D3">
        <w:rPr>
          <w:rFonts w:ascii="Times New Roman" w:hAnsi="Times New Roman" w:cs="Times New Roman"/>
          <w:sz w:val="24"/>
          <w:szCs w:val="24"/>
        </w:rPr>
        <w:t>Jawalkar</w:t>
      </w:r>
      <w:proofErr w:type="spellEnd"/>
      <w:r w:rsidRPr="002470D3">
        <w:rPr>
          <w:rFonts w:ascii="Times New Roman" w:hAnsi="Times New Roman" w:cs="Times New Roman"/>
          <w:sz w:val="24"/>
          <w:szCs w:val="24"/>
        </w:rPr>
        <w:t xml:space="preserve">, M. </w:t>
      </w:r>
      <w:r>
        <w:rPr>
          <w:rFonts w:ascii="Times New Roman" w:hAnsi="Times New Roman" w:cs="Times New Roman"/>
          <w:sz w:val="24"/>
          <w:szCs w:val="24"/>
        </w:rPr>
        <w:t>(</w:t>
      </w:r>
      <w:r w:rsidRPr="002470D3">
        <w:rPr>
          <w:rFonts w:ascii="Times New Roman" w:hAnsi="Times New Roman" w:cs="Times New Roman"/>
          <w:sz w:val="24"/>
          <w:szCs w:val="24"/>
        </w:rPr>
        <w:t>2024</w:t>
      </w:r>
      <w:r>
        <w:rPr>
          <w:rFonts w:ascii="Times New Roman" w:hAnsi="Times New Roman" w:cs="Times New Roman"/>
          <w:sz w:val="24"/>
          <w:szCs w:val="24"/>
        </w:rPr>
        <w:t>)</w:t>
      </w:r>
      <w:r w:rsidRPr="002470D3">
        <w:rPr>
          <w:rFonts w:ascii="Times New Roman" w:hAnsi="Times New Roman" w:cs="Times New Roman"/>
          <w:sz w:val="24"/>
          <w:szCs w:val="24"/>
        </w:rPr>
        <w:t xml:space="preserve"> Evaluation of Dissolved Oxygen, Biochemical Oxygen Demand, and Chemical Oxygen Demand in the Narmada River, Jabalpur: A Study from 2021-2022. International Journal of Research Publication and Reviews. 5(7): 3498-3501</w:t>
      </w:r>
    </w:p>
    <w:p w14:paraId="19967546" w14:textId="77777777" w:rsidR="0064566C" w:rsidRPr="002470D3" w:rsidRDefault="0064566C" w:rsidP="0064566C">
      <w:pPr>
        <w:spacing w:line="360" w:lineRule="auto"/>
        <w:ind w:left="720" w:hanging="720"/>
        <w:jc w:val="both"/>
        <w:textAlignment w:val="baseline"/>
        <w:rPr>
          <w:rFonts w:ascii="Times New Roman" w:hAnsi="Times New Roman" w:cs="Times New Roman"/>
          <w:sz w:val="24"/>
          <w:szCs w:val="24"/>
        </w:rPr>
      </w:pPr>
      <w:r w:rsidRPr="002470D3">
        <w:rPr>
          <w:rFonts w:ascii="Times New Roman" w:hAnsi="Times New Roman" w:cs="Times New Roman"/>
          <w:sz w:val="24"/>
          <w:szCs w:val="24"/>
        </w:rPr>
        <w:t xml:space="preserve">NESREA. </w:t>
      </w:r>
      <w:r>
        <w:rPr>
          <w:rFonts w:ascii="Times New Roman" w:hAnsi="Times New Roman" w:cs="Times New Roman"/>
          <w:sz w:val="24"/>
          <w:szCs w:val="24"/>
        </w:rPr>
        <w:t>(</w:t>
      </w:r>
      <w:r w:rsidRPr="002470D3">
        <w:rPr>
          <w:rFonts w:ascii="Times New Roman" w:hAnsi="Times New Roman" w:cs="Times New Roman"/>
          <w:sz w:val="24"/>
          <w:szCs w:val="24"/>
        </w:rPr>
        <w:t>2011</w:t>
      </w:r>
      <w:r>
        <w:rPr>
          <w:rFonts w:ascii="Times New Roman" w:hAnsi="Times New Roman" w:cs="Times New Roman"/>
          <w:sz w:val="24"/>
          <w:szCs w:val="24"/>
        </w:rPr>
        <w:t>)</w:t>
      </w:r>
      <w:r w:rsidRPr="002470D3">
        <w:rPr>
          <w:rFonts w:ascii="Times New Roman" w:hAnsi="Times New Roman" w:cs="Times New Roman"/>
          <w:sz w:val="24"/>
          <w:szCs w:val="24"/>
        </w:rPr>
        <w:t xml:space="preserve"> 1st Eleven </w:t>
      </w:r>
      <w:proofErr w:type="spellStart"/>
      <w:r w:rsidRPr="002470D3">
        <w:rPr>
          <w:rFonts w:ascii="Times New Roman" w:hAnsi="Times New Roman" w:cs="Times New Roman"/>
          <w:sz w:val="24"/>
          <w:szCs w:val="24"/>
        </w:rPr>
        <w:t>Gazetted</w:t>
      </w:r>
      <w:proofErr w:type="spellEnd"/>
      <w:r w:rsidRPr="002470D3">
        <w:rPr>
          <w:rFonts w:ascii="Times New Roman" w:hAnsi="Times New Roman" w:cs="Times New Roman"/>
          <w:sz w:val="24"/>
          <w:szCs w:val="24"/>
        </w:rPr>
        <w:t xml:space="preserve"> Regulations Federal Republic of Nigeria Official Gazette Abuja. 2011. </w:t>
      </w:r>
      <w:hyperlink r:id="rId17" w:history="1">
        <w:r w:rsidRPr="002470D3">
          <w:rPr>
            <w:rStyle w:val="Hyperlink"/>
            <w:rFonts w:ascii="Times New Roman" w:hAnsi="Times New Roman" w:cs="Times New Roman"/>
            <w:color w:val="auto"/>
            <w:sz w:val="24"/>
            <w:szCs w:val="24"/>
            <w:u w:val="none"/>
          </w:rPr>
          <w:t>https://www.nesrea.gov.ng/</w:t>
        </w:r>
      </w:hyperlink>
    </w:p>
    <w:p w14:paraId="3C1DAADD" w14:textId="77777777" w:rsidR="0064566C" w:rsidRPr="002470D3" w:rsidRDefault="0064566C" w:rsidP="0064566C">
      <w:pPr>
        <w:shd w:val="clear" w:color="auto" w:fill="FFFFFF"/>
        <w:spacing w:after="0" w:line="360" w:lineRule="auto"/>
        <w:ind w:left="720" w:hanging="720"/>
        <w:jc w:val="both"/>
        <w:rPr>
          <w:rFonts w:ascii="Times New Roman" w:eastAsia="Times New Roman" w:hAnsi="Times New Roman" w:cs="Times New Roman"/>
          <w:sz w:val="24"/>
          <w:szCs w:val="24"/>
        </w:rPr>
      </w:pPr>
      <w:proofErr w:type="spellStart"/>
      <w:r w:rsidRPr="002470D3">
        <w:rPr>
          <w:rFonts w:ascii="Times New Roman" w:eastAsia="Times New Roman" w:hAnsi="Times New Roman" w:cs="Times New Roman"/>
          <w:sz w:val="24"/>
          <w:szCs w:val="24"/>
        </w:rPr>
        <w:t>Penteado</w:t>
      </w:r>
      <w:proofErr w:type="spellEnd"/>
      <w:r w:rsidRPr="002470D3">
        <w:rPr>
          <w:rFonts w:ascii="Times New Roman" w:eastAsia="Times New Roman" w:hAnsi="Times New Roman" w:cs="Times New Roman"/>
          <w:sz w:val="24"/>
          <w:szCs w:val="24"/>
        </w:rPr>
        <w:t xml:space="preserve"> JO, Brum RL, </w:t>
      </w:r>
      <w:proofErr w:type="spellStart"/>
      <w:r w:rsidRPr="002470D3">
        <w:rPr>
          <w:rFonts w:ascii="Times New Roman" w:eastAsia="Times New Roman" w:hAnsi="Times New Roman" w:cs="Times New Roman"/>
          <w:sz w:val="24"/>
          <w:szCs w:val="24"/>
        </w:rPr>
        <w:t>Ramires</w:t>
      </w:r>
      <w:proofErr w:type="spellEnd"/>
      <w:r w:rsidRPr="002470D3">
        <w:rPr>
          <w:rFonts w:ascii="Times New Roman" w:eastAsia="Times New Roman" w:hAnsi="Times New Roman" w:cs="Times New Roman"/>
          <w:sz w:val="24"/>
          <w:szCs w:val="24"/>
        </w:rPr>
        <w:t xml:space="preserve"> PF, Garcia EM, Santos M, Silva Júnior FM R. </w:t>
      </w:r>
      <w:r>
        <w:rPr>
          <w:rFonts w:ascii="Times New Roman" w:eastAsia="Times New Roman" w:hAnsi="Times New Roman" w:cs="Times New Roman"/>
          <w:sz w:val="24"/>
          <w:szCs w:val="24"/>
        </w:rPr>
        <w:t>(</w:t>
      </w:r>
      <w:r w:rsidRPr="002470D3">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Pr="002470D3">
        <w:rPr>
          <w:rFonts w:ascii="Times New Roman" w:eastAsia="Times New Roman" w:hAnsi="Times New Roman" w:cs="Times New Roman"/>
          <w:sz w:val="24"/>
          <w:szCs w:val="24"/>
        </w:rPr>
        <w:t xml:space="preserve"> Health risk assessment in urban parks soils contaminated by metals, Rio Grande city (Brazil) case study. </w:t>
      </w:r>
      <w:proofErr w:type="spellStart"/>
      <w:r w:rsidRPr="002470D3">
        <w:rPr>
          <w:rFonts w:ascii="Times New Roman" w:eastAsia="Times New Roman" w:hAnsi="Times New Roman" w:cs="Times New Roman"/>
          <w:sz w:val="24"/>
          <w:szCs w:val="24"/>
        </w:rPr>
        <w:t>Ecotoxicol</w:t>
      </w:r>
      <w:proofErr w:type="spellEnd"/>
      <w:r w:rsidRPr="002470D3">
        <w:rPr>
          <w:rFonts w:ascii="Times New Roman" w:eastAsia="Times New Roman" w:hAnsi="Times New Roman" w:cs="Times New Roman"/>
          <w:sz w:val="24"/>
          <w:szCs w:val="24"/>
        </w:rPr>
        <w:t xml:space="preserve">. Environ. </w:t>
      </w:r>
      <w:proofErr w:type="spellStart"/>
      <w:r w:rsidRPr="002470D3">
        <w:rPr>
          <w:rFonts w:ascii="Times New Roman" w:eastAsia="Times New Roman" w:hAnsi="Times New Roman" w:cs="Times New Roman"/>
          <w:sz w:val="24"/>
          <w:szCs w:val="24"/>
        </w:rPr>
        <w:t>Saf</w:t>
      </w:r>
      <w:proofErr w:type="spellEnd"/>
      <w:r w:rsidRPr="002470D3">
        <w:rPr>
          <w:rFonts w:ascii="Times New Roman" w:eastAsia="Times New Roman" w:hAnsi="Times New Roman" w:cs="Times New Roman"/>
          <w:sz w:val="24"/>
          <w:szCs w:val="24"/>
        </w:rPr>
        <w:t>. 208:111737, </w:t>
      </w:r>
      <w:hyperlink r:id="rId18" w:tgtFrame="_blank" w:history="1">
        <w:r w:rsidRPr="002470D3">
          <w:rPr>
            <w:rStyle w:val="Hyperlink"/>
            <w:rFonts w:ascii="Times New Roman" w:hAnsi="Times New Roman" w:cs="Times New Roman"/>
            <w:color w:val="auto"/>
            <w:sz w:val="24"/>
            <w:szCs w:val="24"/>
            <w:u w:val="none"/>
          </w:rPr>
          <w:t>10.1016/j.ecoenv.2020.111737</w:t>
        </w:r>
      </w:hyperlink>
    </w:p>
    <w:p w14:paraId="5930AF1C"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Pinto MMC, </w:t>
      </w:r>
      <w:proofErr w:type="spellStart"/>
      <w:r w:rsidRPr="002470D3">
        <w:rPr>
          <w:rFonts w:ascii="Times New Roman" w:hAnsi="Times New Roman" w:cs="Times New Roman"/>
          <w:sz w:val="24"/>
          <w:szCs w:val="24"/>
        </w:rPr>
        <w:t>Ordens</w:t>
      </w:r>
      <w:proofErr w:type="spellEnd"/>
      <w:r w:rsidRPr="002470D3">
        <w:rPr>
          <w:rFonts w:ascii="Times New Roman" w:hAnsi="Times New Roman" w:cs="Times New Roman"/>
          <w:sz w:val="24"/>
          <w:szCs w:val="24"/>
        </w:rPr>
        <w:t xml:space="preserve"> CM, de Melo MTC. </w:t>
      </w:r>
      <w:r>
        <w:rPr>
          <w:rFonts w:ascii="Times New Roman" w:hAnsi="Times New Roman" w:cs="Times New Roman"/>
          <w:sz w:val="24"/>
          <w:szCs w:val="24"/>
        </w:rPr>
        <w:t>(</w:t>
      </w:r>
      <w:r w:rsidRPr="002470D3">
        <w:rPr>
          <w:rFonts w:ascii="Times New Roman" w:hAnsi="Times New Roman" w:cs="Times New Roman"/>
          <w:sz w:val="24"/>
          <w:szCs w:val="24"/>
        </w:rPr>
        <w:t>2020</w:t>
      </w:r>
      <w:r>
        <w:rPr>
          <w:rFonts w:ascii="Times New Roman" w:hAnsi="Times New Roman" w:cs="Times New Roman"/>
          <w:sz w:val="24"/>
          <w:szCs w:val="24"/>
        </w:rPr>
        <w:t>)</w:t>
      </w:r>
      <w:r w:rsidRPr="002470D3">
        <w:rPr>
          <w:rFonts w:ascii="Times New Roman" w:hAnsi="Times New Roman" w:cs="Times New Roman"/>
          <w:sz w:val="24"/>
          <w:szCs w:val="24"/>
        </w:rPr>
        <w:t xml:space="preserve"> In´ </w:t>
      </w:r>
      <w:proofErr w:type="spellStart"/>
      <w:r w:rsidRPr="002470D3">
        <w:rPr>
          <w:rFonts w:ascii="Times New Roman" w:hAnsi="Times New Roman" w:cs="Times New Roman"/>
          <w:sz w:val="24"/>
          <w:szCs w:val="24"/>
        </w:rPr>
        <w:t>Acio</w:t>
      </w:r>
      <w:proofErr w:type="spellEnd"/>
      <w:r w:rsidRPr="002470D3">
        <w:rPr>
          <w:rFonts w:ascii="Times New Roman" w:hAnsi="Times New Roman" w:cs="Times New Roman"/>
          <w:sz w:val="24"/>
          <w:szCs w:val="24"/>
        </w:rPr>
        <w:t xml:space="preserve"> M, Almeida A, Pinto E, da Silva EAF. An inter-disciplinary approach to evaluate human health risks due to long-term exposure to contaminated groundwater near a chemical complex. Expos. Health. 2020: 1–16.</w:t>
      </w:r>
    </w:p>
    <w:p w14:paraId="3BBAA24F" w14:textId="77777777" w:rsidR="0064566C" w:rsidRPr="002470D3" w:rsidRDefault="0064566C" w:rsidP="0064566C">
      <w:pPr>
        <w:spacing w:after="0" w:line="360" w:lineRule="auto"/>
        <w:ind w:left="720" w:hanging="720"/>
        <w:jc w:val="both"/>
        <w:rPr>
          <w:rFonts w:ascii="Times New Roman" w:hAnsi="Times New Roman" w:cs="Times New Roman"/>
          <w:sz w:val="24"/>
          <w:szCs w:val="24"/>
        </w:rPr>
      </w:pPr>
      <w:proofErr w:type="spellStart"/>
      <w:r w:rsidRPr="002470D3">
        <w:rPr>
          <w:rFonts w:ascii="Times New Roman" w:hAnsi="Times New Roman" w:cs="Times New Roman"/>
          <w:sz w:val="24"/>
          <w:szCs w:val="24"/>
        </w:rPr>
        <w:t>Poggere</w:t>
      </w:r>
      <w:proofErr w:type="spellEnd"/>
      <w:r w:rsidRPr="002470D3">
        <w:rPr>
          <w:rFonts w:ascii="Times New Roman" w:hAnsi="Times New Roman" w:cs="Times New Roman"/>
          <w:sz w:val="24"/>
          <w:szCs w:val="24"/>
        </w:rPr>
        <w:t xml:space="preserve"> G, </w:t>
      </w:r>
      <w:proofErr w:type="spellStart"/>
      <w:r w:rsidRPr="002470D3">
        <w:rPr>
          <w:rFonts w:ascii="Times New Roman" w:hAnsi="Times New Roman" w:cs="Times New Roman"/>
          <w:sz w:val="24"/>
          <w:szCs w:val="24"/>
        </w:rPr>
        <w:t>Gasparin</w:t>
      </w:r>
      <w:proofErr w:type="spellEnd"/>
      <w:r w:rsidRPr="002470D3">
        <w:rPr>
          <w:rFonts w:ascii="Times New Roman" w:hAnsi="Times New Roman" w:cs="Times New Roman"/>
          <w:sz w:val="24"/>
          <w:szCs w:val="24"/>
        </w:rPr>
        <w:t xml:space="preserve"> A, Barbosa JZ, Melo GW, </w:t>
      </w:r>
      <w:proofErr w:type="spellStart"/>
      <w:r w:rsidRPr="002470D3">
        <w:rPr>
          <w:rFonts w:ascii="Times New Roman" w:hAnsi="Times New Roman" w:cs="Times New Roman"/>
          <w:sz w:val="24"/>
          <w:szCs w:val="24"/>
        </w:rPr>
        <w:t>Corrêa</w:t>
      </w:r>
      <w:proofErr w:type="spellEnd"/>
      <w:r w:rsidRPr="002470D3">
        <w:rPr>
          <w:rFonts w:ascii="Times New Roman" w:hAnsi="Times New Roman" w:cs="Times New Roman"/>
          <w:sz w:val="24"/>
          <w:szCs w:val="24"/>
        </w:rPr>
        <w:t xml:space="preserve"> RS, Motta ACV. </w:t>
      </w:r>
      <w:r>
        <w:rPr>
          <w:rFonts w:ascii="Times New Roman" w:hAnsi="Times New Roman" w:cs="Times New Roman"/>
          <w:sz w:val="24"/>
          <w:szCs w:val="24"/>
        </w:rPr>
        <w:t>(</w:t>
      </w:r>
      <w:r w:rsidRPr="002470D3">
        <w:rPr>
          <w:rFonts w:ascii="Times New Roman" w:hAnsi="Times New Roman" w:cs="Times New Roman"/>
          <w:sz w:val="24"/>
          <w:szCs w:val="24"/>
        </w:rPr>
        <w:t>2023</w:t>
      </w:r>
      <w:r>
        <w:rPr>
          <w:rFonts w:ascii="Times New Roman" w:hAnsi="Times New Roman" w:cs="Times New Roman"/>
          <w:sz w:val="24"/>
          <w:szCs w:val="24"/>
        </w:rPr>
        <w:t>)</w:t>
      </w:r>
      <w:r w:rsidRPr="002470D3">
        <w:rPr>
          <w:rFonts w:ascii="Times New Roman" w:hAnsi="Times New Roman" w:cs="Times New Roman"/>
          <w:sz w:val="24"/>
          <w:szCs w:val="24"/>
        </w:rPr>
        <w:t xml:space="preserve"> Soil contamination by copper: Sources, ecological risks, and mitigation strategies in Brazil, Journal of Trace Elements and Minerals. 4: 100059, ISSN 2773-0506, </w:t>
      </w:r>
      <w:hyperlink r:id="rId19" w:history="1">
        <w:r w:rsidRPr="002470D3">
          <w:rPr>
            <w:rStyle w:val="Hyperlink"/>
            <w:rFonts w:ascii="Times New Roman" w:hAnsi="Times New Roman" w:cs="Times New Roman"/>
            <w:color w:val="auto"/>
            <w:sz w:val="24"/>
            <w:szCs w:val="24"/>
            <w:u w:val="none"/>
          </w:rPr>
          <w:t>https://doi.org/10.1016/j.jtemin.2023.100059</w:t>
        </w:r>
      </w:hyperlink>
      <w:r w:rsidRPr="002470D3">
        <w:rPr>
          <w:rFonts w:ascii="Times New Roman" w:hAnsi="Times New Roman" w:cs="Times New Roman"/>
          <w:sz w:val="24"/>
          <w:szCs w:val="24"/>
        </w:rPr>
        <w:t>.</w:t>
      </w:r>
    </w:p>
    <w:p w14:paraId="01F18213"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eastAsia="Times New Roman" w:hAnsi="Times New Roman" w:cs="Times New Roman"/>
          <w:sz w:val="24"/>
          <w:szCs w:val="24"/>
        </w:rPr>
        <w:t xml:space="preserve">Prasad S, Yadav KK, Kumar S, Gupta N, Cabral-Pinto MMS, </w:t>
      </w:r>
      <w:proofErr w:type="spellStart"/>
      <w:r w:rsidRPr="002470D3">
        <w:rPr>
          <w:rFonts w:ascii="Times New Roman" w:eastAsia="Times New Roman" w:hAnsi="Times New Roman" w:cs="Times New Roman"/>
          <w:sz w:val="24"/>
          <w:szCs w:val="24"/>
        </w:rPr>
        <w:t>Rezania</w:t>
      </w:r>
      <w:proofErr w:type="spellEnd"/>
      <w:r w:rsidRPr="002470D3">
        <w:rPr>
          <w:rFonts w:ascii="Times New Roman" w:eastAsia="Times New Roman" w:hAnsi="Times New Roman" w:cs="Times New Roman"/>
          <w:sz w:val="24"/>
          <w:szCs w:val="24"/>
        </w:rPr>
        <w:t xml:space="preserve"> S, </w:t>
      </w:r>
      <w:proofErr w:type="spellStart"/>
      <w:r w:rsidRPr="002470D3">
        <w:rPr>
          <w:rFonts w:ascii="Times New Roman" w:eastAsia="Times New Roman" w:hAnsi="Times New Roman" w:cs="Times New Roman"/>
          <w:sz w:val="24"/>
          <w:szCs w:val="24"/>
        </w:rPr>
        <w:t>Alam</w:t>
      </w:r>
      <w:proofErr w:type="spellEnd"/>
      <w:r w:rsidRPr="002470D3">
        <w:rPr>
          <w:rFonts w:ascii="Times New Roman" w:eastAsia="Times New Roman" w:hAnsi="Times New Roman" w:cs="Times New Roman"/>
          <w:sz w:val="24"/>
          <w:szCs w:val="24"/>
        </w:rPr>
        <w:t xml:space="preserve"> J. </w:t>
      </w:r>
      <w:r>
        <w:rPr>
          <w:rFonts w:ascii="Times New Roman" w:eastAsia="Times New Roman" w:hAnsi="Times New Roman" w:cs="Times New Roman"/>
          <w:sz w:val="24"/>
          <w:szCs w:val="24"/>
        </w:rPr>
        <w:t>(</w:t>
      </w:r>
      <w:r w:rsidRPr="002470D3">
        <w:rPr>
          <w:rFonts w:ascii="Times New Roman" w:eastAsia="Times New Roman" w:hAnsi="Times New Roman" w:cs="Times New Roman"/>
          <w:sz w:val="24"/>
          <w:szCs w:val="24"/>
        </w:rPr>
        <w:t>2021</w:t>
      </w:r>
      <w:r>
        <w:rPr>
          <w:rFonts w:ascii="Times New Roman" w:eastAsia="Times New Roman" w:hAnsi="Times New Roman" w:cs="Times New Roman"/>
          <w:sz w:val="24"/>
          <w:szCs w:val="24"/>
        </w:rPr>
        <w:t>)</w:t>
      </w:r>
      <w:r w:rsidRPr="002470D3">
        <w:rPr>
          <w:rFonts w:ascii="Times New Roman" w:eastAsia="Times New Roman" w:hAnsi="Times New Roman" w:cs="Times New Roman"/>
          <w:sz w:val="24"/>
          <w:szCs w:val="24"/>
        </w:rPr>
        <w:t xml:space="preserve"> Chromium contamination and effect on environmental health and its remediation: A </w:t>
      </w:r>
      <w:r w:rsidRPr="002470D3">
        <w:rPr>
          <w:rFonts w:ascii="Times New Roman" w:eastAsia="Times New Roman" w:hAnsi="Times New Roman" w:cs="Times New Roman"/>
          <w:sz w:val="24"/>
          <w:szCs w:val="24"/>
        </w:rPr>
        <w:lastRenderedPageBreak/>
        <w:t>sustainable approaches. Journal of Environmental Management. 285: 112174. </w:t>
      </w:r>
      <w:proofErr w:type="gramStart"/>
      <w:r w:rsidRPr="002470D3">
        <w:rPr>
          <w:rFonts w:ascii="Times New Roman" w:eastAsia="Times New Roman" w:hAnsi="Times New Roman" w:cs="Times New Roman"/>
          <w:sz w:val="24"/>
          <w:szCs w:val="24"/>
        </w:rPr>
        <w:t>doi:10.1016/j.jenvman</w:t>
      </w:r>
      <w:proofErr w:type="gramEnd"/>
      <w:r w:rsidRPr="002470D3">
        <w:rPr>
          <w:rFonts w:ascii="Times New Roman" w:eastAsia="Times New Roman" w:hAnsi="Times New Roman" w:cs="Times New Roman"/>
          <w:sz w:val="24"/>
          <w:szCs w:val="24"/>
        </w:rPr>
        <w:t>.2021.112174 10.1016/j.jenvman.2021.112174</w:t>
      </w:r>
    </w:p>
    <w:p w14:paraId="2917D06C"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Raj K, Das AP. </w:t>
      </w:r>
      <w:r>
        <w:rPr>
          <w:rFonts w:ascii="Times New Roman" w:hAnsi="Times New Roman" w:cs="Times New Roman"/>
          <w:sz w:val="24"/>
          <w:szCs w:val="24"/>
        </w:rPr>
        <w:t>(</w:t>
      </w:r>
      <w:r w:rsidRPr="002470D3">
        <w:rPr>
          <w:rFonts w:ascii="Times New Roman" w:hAnsi="Times New Roman" w:cs="Times New Roman"/>
          <w:sz w:val="24"/>
          <w:szCs w:val="24"/>
        </w:rPr>
        <w:t>2023</w:t>
      </w:r>
      <w:r>
        <w:rPr>
          <w:rFonts w:ascii="Times New Roman" w:hAnsi="Times New Roman" w:cs="Times New Roman"/>
          <w:sz w:val="24"/>
          <w:szCs w:val="24"/>
        </w:rPr>
        <w:t>)</w:t>
      </w:r>
      <w:r w:rsidRPr="002470D3">
        <w:rPr>
          <w:rFonts w:ascii="Times New Roman" w:hAnsi="Times New Roman" w:cs="Times New Roman"/>
          <w:sz w:val="24"/>
          <w:szCs w:val="24"/>
        </w:rPr>
        <w:t xml:space="preserve"> Lead pollution: Impact on environment and human health and approach for a sustainable solution, Environmental Chemistry and Ecotoxicology. 5: 79-85, ISSN 2590-1826, </w:t>
      </w:r>
      <w:hyperlink r:id="rId20" w:history="1">
        <w:r w:rsidRPr="002470D3">
          <w:rPr>
            <w:rStyle w:val="Hyperlink"/>
            <w:rFonts w:ascii="Times New Roman" w:hAnsi="Times New Roman" w:cs="Times New Roman"/>
            <w:color w:val="auto"/>
            <w:sz w:val="24"/>
            <w:szCs w:val="24"/>
            <w:u w:val="none"/>
          </w:rPr>
          <w:t>https://doi.org/10.1016/j.enceco.2023.02.001</w:t>
        </w:r>
      </w:hyperlink>
      <w:r w:rsidRPr="002470D3">
        <w:rPr>
          <w:rFonts w:ascii="Times New Roman" w:hAnsi="Times New Roman" w:cs="Times New Roman"/>
          <w:sz w:val="24"/>
          <w:szCs w:val="24"/>
        </w:rPr>
        <w:t>.</w:t>
      </w:r>
    </w:p>
    <w:p w14:paraId="11A37796" w14:textId="77777777" w:rsidR="0064566C" w:rsidRPr="002470D3" w:rsidRDefault="0064566C" w:rsidP="0064566C">
      <w:pPr>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Rashid A, Schutte BJ, </w:t>
      </w:r>
      <w:proofErr w:type="spellStart"/>
      <w:r w:rsidRPr="002470D3">
        <w:rPr>
          <w:rFonts w:ascii="Times New Roman" w:hAnsi="Times New Roman" w:cs="Times New Roman"/>
          <w:sz w:val="24"/>
          <w:szCs w:val="24"/>
        </w:rPr>
        <w:t>Ulery</w:t>
      </w:r>
      <w:proofErr w:type="spellEnd"/>
      <w:r w:rsidRPr="002470D3">
        <w:rPr>
          <w:rFonts w:ascii="Times New Roman" w:hAnsi="Times New Roman" w:cs="Times New Roman"/>
          <w:sz w:val="24"/>
          <w:szCs w:val="24"/>
        </w:rPr>
        <w:t xml:space="preserve"> A, </w:t>
      </w:r>
      <w:proofErr w:type="spellStart"/>
      <w:r w:rsidRPr="002470D3">
        <w:rPr>
          <w:rFonts w:ascii="Times New Roman" w:hAnsi="Times New Roman" w:cs="Times New Roman"/>
          <w:sz w:val="24"/>
          <w:szCs w:val="24"/>
        </w:rPr>
        <w:t>Deyholos</w:t>
      </w:r>
      <w:proofErr w:type="spellEnd"/>
      <w:r w:rsidRPr="002470D3">
        <w:rPr>
          <w:rFonts w:ascii="Times New Roman" w:hAnsi="Times New Roman" w:cs="Times New Roman"/>
          <w:sz w:val="24"/>
          <w:szCs w:val="24"/>
        </w:rPr>
        <w:t xml:space="preserve"> MK, </w:t>
      </w:r>
      <w:proofErr w:type="spellStart"/>
      <w:r w:rsidRPr="002470D3">
        <w:rPr>
          <w:rFonts w:ascii="Times New Roman" w:hAnsi="Times New Roman" w:cs="Times New Roman"/>
          <w:sz w:val="24"/>
          <w:szCs w:val="24"/>
        </w:rPr>
        <w:t>Sanogo</w:t>
      </w:r>
      <w:proofErr w:type="spellEnd"/>
      <w:r w:rsidRPr="002470D3">
        <w:rPr>
          <w:rFonts w:ascii="Times New Roman" w:hAnsi="Times New Roman" w:cs="Times New Roman"/>
          <w:sz w:val="24"/>
          <w:szCs w:val="24"/>
        </w:rPr>
        <w:t xml:space="preserve"> S, </w:t>
      </w:r>
      <w:proofErr w:type="spellStart"/>
      <w:r w:rsidRPr="002470D3">
        <w:rPr>
          <w:rFonts w:ascii="Times New Roman" w:hAnsi="Times New Roman" w:cs="Times New Roman"/>
          <w:sz w:val="24"/>
          <w:szCs w:val="24"/>
        </w:rPr>
        <w:t>Lehnhoff</w:t>
      </w:r>
      <w:proofErr w:type="spellEnd"/>
      <w:r w:rsidRPr="002470D3">
        <w:rPr>
          <w:rFonts w:ascii="Times New Roman" w:hAnsi="Times New Roman" w:cs="Times New Roman"/>
          <w:sz w:val="24"/>
          <w:szCs w:val="24"/>
        </w:rPr>
        <w:t xml:space="preserve"> EA, Beck L. </w:t>
      </w:r>
      <w:r>
        <w:rPr>
          <w:rFonts w:ascii="Times New Roman" w:hAnsi="Times New Roman" w:cs="Times New Roman"/>
          <w:sz w:val="24"/>
          <w:szCs w:val="24"/>
        </w:rPr>
        <w:t>(</w:t>
      </w:r>
      <w:r w:rsidRPr="002470D3">
        <w:rPr>
          <w:rFonts w:ascii="Times New Roman" w:hAnsi="Times New Roman" w:cs="Times New Roman"/>
          <w:sz w:val="24"/>
          <w:szCs w:val="24"/>
        </w:rPr>
        <w:t>2023</w:t>
      </w:r>
      <w:r>
        <w:rPr>
          <w:rFonts w:ascii="Times New Roman" w:hAnsi="Times New Roman" w:cs="Times New Roman"/>
          <w:sz w:val="24"/>
          <w:szCs w:val="24"/>
        </w:rPr>
        <w:t>)</w:t>
      </w:r>
      <w:r w:rsidRPr="002470D3">
        <w:rPr>
          <w:rFonts w:ascii="Times New Roman" w:hAnsi="Times New Roman" w:cs="Times New Roman"/>
          <w:sz w:val="24"/>
          <w:szCs w:val="24"/>
        </w:rPr>
        <w:t xml:space="preserve"> Heavy metal contamination in agricultural soil: environmental pollutants affecting crop health, Agronomy. 13(6): 1521.</w:t>
      </w:r>
    </w:p>
    <w:p w14:paraId="472F7063" w14:textId="77777777" w:rsidR="0064566C" w:rsidRPr="002470D3" w:rsidRDefault="0064566C" w:rsidP="0064566C">
      <w:pPr>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Rodríguez-Gómez LE, Rodríguez-Sevilla J, Hernández A, Álvarez M. 2021. Factors affecting </w:t>
      </w:r>
      <w:proofErr w:type="spellStart"/>
      <w:r w:rsidRPr="002470D3">
        <w:rPr>
          <w:rFonts w:ascii="Times New Roman" w:hAnsi="Times New Roman" w:cs="Times New Roman"/>
          <w:sz w:val="24"/>
          <w:szCs w:val="24"/>
        </w:rPr>
        <w:t>nitrifcation</w:t>
      </w:r>
      <w:proofErr w:type="spellEnd"/>
      <w:r w:rsidRPr="002470D3">
        <w:rPr>
          <w:rFonts w:ascii="Times New Roman" w:hAnsi="Times New Roman" w:cs="Times New Roman"/>
          <w:sz w:val="24"/>
          <w:szCs w:val="24"/>
        </w:rPr>
        <w:t xml:space="preserve"> with nitrite accumulation in treated wastewater by oxygen injection. Environ. Technol. 42 :813–825 (2021). </w:t>
      </w:r>
      <w:hyperlink r:id="rId21" w:history="1">
        <w:r w:rsidRPr="002470D3">
          <w:rPr>
            <w:rStyle w:val="Hyperlink"/>
            <w:rFonts w:ascii="Times New Roman" w:hAnsi="Times New Roman" w:cs="Times New Roman"/>
            <w:color w:val="auto"/>
            <w:sz w:val="24"/>
            <w:szCs w:val="24"/>
            <w:u w:val="none"/>
          </w:rPr>
          <w:t>https://doi.org/10.1080/09593 330.2019.1645742</w:t>
        </w:r>
      </w:hyperlink>
      <w:r w:rsidRPr="002470D3">
        <w:rPr>
          <w:rFonts w:ascii="Times New Roman" w:hAnsi="Times New Roman" w:cs="Times New Roman"/>
          <w:sz w:val="24"/>
          <w:szCs w:val="24"/>
        </w:rPr>
        <w:t>.</w:t>
      </w:r>
    </w:p>
    <w:p w14:paraId="01F756F7"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Sevak P, Pushkar B. </w:t>
      </w:r>
      <w:r>
        <w:rPr>
          <w:rFonts w:ascii="Times New Roman" w:hAnsi="Times New Roman" w:cs="Times New Roman"/>
          <w:sz w:val="24"/>
          <w:szCs w:val="24"/>
        </w:rPr>
        <w:t>(</w:t>
      </w:r>
      <w:r w:rsidRPr="002470D3">
        <w:rPr>
          <w:rFonts w:ascii="Times New Roman" w:hAnsi="Times New Roman" w:cs="Times New Roman"/>
          <w:sz w:val="24"/>
          <w:szCs w:val="24"/>
        </w:rPr>
        <w:t>2024</w:t>
      </w:r>
      <w:r>
        <w:rPr>
          <w:rFonts w:ascii="Times New Roman" w:hAnsi="Times New Roman" w:cs="Times New Roman"/>
          <w:sz w:val="24"/>
          <w:szCs w:val="24"/>
        </w:rPr>
        <w:t>)</w:t>
      </w:r>
      <w:r w:rsidRPr="002470D3">
        <w:rPr>
          <w:rFonts w:ascii="Times New Roman" w:hAnsi="Times New Roman" w:cs="Times New Roman"/>
          <w:sz w:val="24"/>
          <w:szCs w:val="24"/>
        </w:rPr>
        <w:t xml:space="preserve"> Arsenic pollution cycle, toxicity and sustainable remediation technologies: A comprehensive review and bibliometric analysis, Journal of Environmental Management. 349:119504, ISSN 0301-4797.</w:t>
      </w:r>
    </w:p>
    <w:p w14:paraId="08D002C6"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shd w:val="clear" w:color="auto" w:fill="FFFFFF"/>
        </w:rPr>
      </w:pPr>
      <w:proofErr w:type="spellStart"/>
      <w:r w:rsidRPr="002470D3">
        <w:rPr>
          <w:rFonts w:ascii="Times New Roman" w:hAnsi="Times New Roman" w:cs="Times New Roman"/>
          <w:sz w:val="24"/>
          <w:szCs w:val="24"/>
          <w:shd w:val="clear" w:color="auto" w:fill="FFFFFF"/>
        </w:rPr>
        <w:t>Thurtle</w:t>
      </w:r>
      <w:proofErr w:type="spellEnd"/>
      <w:r w:rsidRPr="002470D3">
        <w:rPr>
          <w:rFonts w:ascii="Times New Roman" w:hAnsi="Times New Roman" w:cs="Times New Roman"/>
          <w:sz w:val="24"/>
          <w:szCs w:val="24"/>
          <w:shd w:val="clear" w:color="auto" w:fill="FFFFFF"/>
        </w:rPr>
        <w:t xml:space="preserve"> N, Kirby KA, Greig J, </w:t>
      </w:r>
      <w:proofErr w:type="spellStart"/>
      <w:r w:rsidRPr="002470D3">
        <w:rPr>
          <w:rFonts w:ascii="Times New Roman" w:hAnsi="Times New Roman" w:cs="Times New Roman"/>
          <w:sz w:val="24"/>
          <w:szCs w:val="24"/>
          <w:shd w:val="clear" w:color="auto" w:fill="FFFFFF"/>
        </w:rPr>
        <w:t>Bil</w:t>
      </w:r>
      <w:proofErr w:type="spellEnd"/>
      <w:r w:rsidRPr="002470D3">
        <w:rPr>
          <w:rFonts w:ascii="Times New Roman" w:hAnsi="Times New Roman" w:cs="Times New Roman"/>
          <w:sz w:val="24"/>
          <w:szCs w:val="24"/>
          <w:shd w:val="clear" w:color="auto" w:fill="FFFFFF"/>
        </w:rPr>
        <w:t xml:space="preserve"> K, Dargan PI, </w:t>
      </w:r>
      <w:proofErr w:type="spellStart"/>
      <w:r w:rsidRPr="002470D3">
        <w:rPr>
          <w:rFonts w:ascii="Times New Roman" w:hAnsi="Times New Roman" w:cs="Times New Roman"/>
          <w:sz w:val="24"/>
          <w:szCs w:val="24"/>
          <w:shd w:val="clear" w:color="auto" w:fill="FFFFFF"/>
        </w:rPr>
        <w:t>Ntadom</w:t>
      </w:r>
      <w:proofErr w:type="spellEnd"/>
      <w:r w:rsidRPr="002470D3">
        <w:rPr>
          <w:rFonts w:ascii="Times New Roman" w:hAnsi="Times New Roman" w:cs="Times New Roman"/>
          <w:sz w:val="24"/>
          <w:szCs w:val="24"/>
          <w:shd w:val="clear" w:color="auto" w:fill="FFFFFF"/>
        </w:rPr>
        <w:t xml:space="preserve"> GN, Buckley NA. </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2023</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 xml:space="preserve"> Neonatal blood lead concentration predicts medium term lead-related outcomes in children ≤5 years old with congenital lead poisoning: A retrospective cohort study in Northern Nigeria. PLOS Glob Public Health. 3(3): e0001644. </w:t>
      </w:r>
      <w:proofErr w:type="spellStart"/>
      <w:r w:rsidRPr="002470D3">
        <w:rPr>
          <w:rFonts w:ascii="Times New Roman" w:hAnsi="Times New Roman" w:cs="Times New Roman"/>
          <w:sz w:val="24"/>
          <w:szCs w:val="24"/>
          <w:shd w:val="clear" w:color="auto" w:fill="FFFFFF"/>
        </w:rPr>
        <w:t>doi</w:t>
      </w:r>
      <w:proofErr w:type="spellEnd"/>
      <w:r w:rsidRPr="002470D3">
        <w:rPr>
          <w:rFonts w:ascii="Times New Roman" w:hAnsi="Times New Roman" w:cs="Times New Roman"/>
          <w:sz w:val="24"/>
          <w:szCs w:val="24"/>
          <w:shd w:val="clear" w:color="auto" w:fill="FFFFFF"/>
        </w:rPr>
        <w:t>: 10.1371/journal.pgph.0001644. Erratum in: PLOS Glob Public Health. 2024 Feb 1;4(2</w:t>
      </w:r>
      <w:proofErr w:type="gramStart"/>
      <w:r w:rsidRPr="002470D3">
        <w:rPr>
          <w:rFonts w:ascii="Times New Roman" w:hAnsi="Times New Roman" w:cs="Times New Roman"/>
          <w:sz w:val="24"/>
          <w:szCs w:val="24"/>
          <w:shd w:val="clear" w:color="auto" w:fill="FFFFFF"/>
        </w:rPr>
        <w:t>):e</w:t>
      </w:r>
      <w:proofErr w:type="gramEnd"/>
      <w:r w:rsidRPr="002470D3">
        <w:rPr>
          <w:rFonts w:ascii="Times New Roman" w:hAnsi="Times New Roman" w:cs="Times New Roman"/>
          <w:sz w:val="24"/>
          <w:szCs w:val="24"/>
          <w:shd w:val="clear" w:color="auto" w:fill="FFFFFF"/>
        </w:rPr>
        <w:t xml:space="preserve">0002912. </w:t>
      </w:r>
      <w:proofErr w:type="spellStart"/>
      <w:r w:rsidRPr="002470D3">
        <w:rPr>
          <w:rFonts w:ascii="Times New Roman" w:hAnsi="Times New Roman" w:cs="Times New Roman"/>
          <w:sz w:val="24"/>
          <w:szCs w:val="24"/>
          <w:shd w:val="clear" w:color="auto" w:fill="FFFFFF"/>
        </w:rPr>
        <w:t>doi</w:t>
      </w:r>
      <w:proofErr w:type="spellEnd"/>
      <w:r w:rsidRPr="002470D3">
        <w:rPr>
          <w:rFonts w:ascii="Times New Roman" w:hAnsi="Times New Roman" w:cs="Times New Roman"/>
          <w:sz w:val="24"/>
          <w:szCs w:val="24"/>
          <w:shd w:val="clear" w:color="auto" w:fill="FFFFFF"/>
        </w:rPr>
        <w:t>: 10.1371/journal.pgph.0002912.</w:t>
      </w:r>
    </w:p>
    <w:p w14:paraId="2F070C85"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shd w:val="clear" w:color="auto" w:fill="FFFFFF"/>
        </w:rPr>
        <w:t xml:space="preserve">UNEP. </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2010</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 xml:space="preserve"> Final review of scientific information on cadmium. 2010;201.</w:t>
      </w:r>
    </w:p>
    <w:p w14:paraId="3C7829B1" w14:textId="77777777" w:rsidR="0064566C" w:rsidRPr="002470D3" w:rsidRDefault="0064566C" w:rsidP="0064566C">
      <w:pPr>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USEPA. </w:t>
      </w:r>
      <w:r>
        <w:rPr>
          <w:rFonts w:ascii="Times New Roman" w:hAnsi="Times New Roman" w:cs="Times New Roman"/>
          <w:sz w:val="24"/>
          <w:szCs w:val="24"/>
        </w:rPr>
        <w:t>(</w:t>
      </w:r>
      <w:r w:rsidRPr="002470D3">
        <w:rPr>
          <w:rFonts w:ascii="Times New Roman" w:hAnsi="Times New Roman" w:cs="Times New Roman"/>
          <w:sz w:val="24"/>
          <w:szCs w:val="24"/>
        </w:rPr>
        <w:t>1991</w:t>
      </w:r>
      <w:r>
        <w:rPr>
          <w:rFonts w:ascii="Times New Roman" w:hAnsi="Times New Roman" w:cs="Times New Roman"/>
          <w:sz w:val="24"/>
          <w:szCs w:val="24"/>
        </w:rPr>
        <w:t>)</w:t>
      </w:r>
      <w:r w:rsidRPr="002470D3">
        <w:rPr>
          <w:rFonts w:ascii="Times New Roman" w:hAnsi="Times New Roman" w:cs="Times New Roman"/>
          <w:sz w:val="24"/>
          <w:szCs w:val="24"/>
        </w:rPr>
        <w:t xml:space="preserve"> Maximum contaminant level goals and national primary drinking water regulations for lead and copper; final rule. 40 CFR Parts 141 and 142. Fed Reg 56:110</w:t>
      </w:r>
    </w:p>
    <w:p w14:paraId="68E43EA8"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USEPA. </w:t>
      </w:r>
      <w:r>
        <w:rPr>
          <w:rFonts w:ascii="Times New Roman" w:hAnsi="Times New Roman" w:cs="Times New Roman"/>
          <w:sz w:val="24"/>
          <w:szCs w:val="24"/>
        </w:rPr>
        <w:t>(</w:t>
      </w:r>
      <w:r w:rsidRPr="002470D3">
        <w:rPr>
          <w:rFonts w:ascii="Times New Roman" w:hAnsi="Times New Roman" w:cs="Times New Roman"/>
          <w:sz w:val="24"/>
          <w:szCs w:val="24"/>
        </w:rPr>
        <w:t>2018</w:t>
      </w:r>
      <w:r>
        <w:rPr>
          <w:rFonts w:ascii="Times New Roman" w:hAnsi="Times New Roman" w:cs="Times New Roman"/>
          <w:sz w:val="24"/>
          <w:szCs w:val="24"/>
        </w:rPr>
        <w:t xml:space="preserve">) </w:t>
      </w:r>
      <w:r w:rsidRPr="002470D3">
        <w:rPr>
          <w:rFonts w:ascii="Times New Roman" w:hAnsi="Times New Roman" w:cs="Times New Roman"/>
          <w:sz w:val="24"/>
          <w:szCs w:val="24"/>
        </w:rPr>
        <w:t>US Environmental Protection Agency: Basic information on lead in drinking water.</w:t>
      </w:r>
    </w:p>
    <w:p w14:paraId="1744A2FA" w14:textId="77777777" w:rsidR="0064566C" w:rsidRPr="002470D3" w:rsidRDefault="0064566C" w:rsidP="0064566C">
      <w:pPr>
        <w:shd w:val="clear" w:color="auto" w:fill="FFFFFF"/>
        <w:spacing w:before="240"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Wani AB, Shadab HA, Afzal M. </w:t>
      </w:r>
      <w:r>
        <w:rPr>
          <w:rFonts w:ascii="Times New Roman" w:hAnsi="Times New Roman" w:cs="Times New Roman"/>
          <w:sz w:val="24"/>
          <w:szCs w:val="24"/>
        </w:rPr>
        <w:t>(</w:t>
      </w:r>
      <w:r w:rsidRPr="002470D3">
        <w:rPr>
          <w:rFonts w:ascii="Times New Roman" w:hAnsi="Times New Roman" w:cs="Times New Roman"/>
          <w:sz w:val="24"/>
          <w:szCs w:val="24"/>
        </w:rPr>
        <w:t>2021</w:t>
      </w:r>
      <w:r>
        <w:rPr>
          <w:rFonts w:ascii="Times New Roman" w:hAnsi="Times New Roman" w:cs="Times New Roman"/>
          <w:sz w:val="24"/>
          <w:szCs w:val="24"/>
        </w:rPr>
        <w:t>)</w:t>
      </w:r>
      <w:r w:rsidRPr="002470D3">
        <w:rPr>
          <w:rFonts w:ascii="Times New Roman" w:hAnsi="Times New Roman" w:cs="Times New Roman"/>
          <w:sz w:val="24"/>
          <w:szCs w:val="24"/>
        </w:rPr>
        <w:t xml:space="preserve"> Lead and zinc interactions – An influence of zinc over lead related toxic manifestations, Journal of Trace Elements in Medicine and Biology. 64: 126702, </w:t>
      </w:r>
    </w:p>
    <w:p w14:paraId="3F2D1288" w14:textId="77777777" w:rsidR="0064566C" w:rsidRPr="002470D3" w:rsidRDefault="0064566C" w:rsidP="0064566C">
      <w:pPr>
        <w:shd w:val="clear" w:color="auto" w:fill="FFFFFF"/>
        <w:spacing w:after="0" w:line="360" w:lineRule="auto"/>
        <w:ind w:left="720" w:hanging="720"/>
        <w:jc w:val="both"/>
        <w:rPr>
          <w:rFonts w:ascii="Times New Roman" w:eastAsia="Times New Roman" w:hAnsi="Times New Roman" w:cs="Times New Roman"/>
          <w:sz w:val="24"/>
          <w:szCs w:val="24"/>
        </w:rPr>
      </w:pPr>
      <w:proofErr w:type="gramStart"/>
      <w:r w:rsidRPr="002470D3">
        <w:rPr>
          <w:rFonts w:ascii="Times New Roman" w:hAnsi="Times New Roman" w:cs="Times New Roman"/>
          <w:sz w:val="24"/>
          <w:szCs w:val="24"/>
        </w:rPr>
        <w:t>WHO.</w:t>
      </w:r>
      <w:proofErr w:type="gramEnd"/>
      <w:r w:rsidRPr="002470D3">
        <w:rPr>
          <w:rFonts w:ascii="Times New Roman" w:hAnsi="Times New Roman" w:cs="Times New Roman"/>
          <w:sz w:val="24"/>
          <w:szCs w:val="24"/>
        </w:rPr>
        <w:t xml:space="preserve"> </w:t>
      </w:r>
      <w:r>
        <w:rPr>
          <w:rFonts w:ascii="Times New Roman" w:hAnsi="Times New Roman" w:cs="Times New Roman"/>
          <w:sz w:val="24"/>
          <w:szCs w:val="24"/>
        </w:rPr>
        <w:t>(</w:t>
      </w:r>
      <w:r w:rsidRPr="002470D3">
        <w:rPr>
          <w:rFonts w:ascii="Times New Roman" w:hAnsi="Times New Roman" w:cs="Times New Roman"/>
          <w:sz w:val="24"/>
          <w:szCs w:val="24"/>
        </w:rPr>
        <w:t>1996</w:t>
      </w:r>
      <w:r>
        <w:rPr>
          <w:rFonts w:ascii="Times New Roman" w:hAnsi="Times New Roman" w:cs="Times New Roman"/>
          <w:sz w:val="24"/>
          <w:szCs w:val="24"/>
        </w:rPr>
        <w:t>)</w:t>
      </w:r>
      <w:r w:rsidRPr="002470D3">
        <w:rPr>
          <w:rFonts w:ascii="Times New Roman" w:hAnsi="Times New Roman" w:cs="Times New Roman"/>
          <w:sz w:val="24"/>
          <w:szCs w:val="24"/>
        </w:rPr>
        <w:t xml:space="preserve"> Permissible limits of heavy metals in soil and plants (Geneva: World Health Organization), Switzerland.</w:t>
      </w:r>
    </w:p>
    <w:p w14:paraId="3F2CD0B6"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2470D3">
        <w:rPr>
          <w:rFonts w:ascii="Times New Roman" w:hAnsi="Times New Roman" w:cs="Times New Roman"/>
          <w:sz w:val="24"/>
          <w:szCs w:val="24"/>
        </w:rPr>
        <w:t>WHO.</w:t>
      </w:r>
      <w:proofErr w:type="gramEnd"/>
      <w:r w:rsidRPr="002470D3">
        <w:rPr>
          <w:rFonts w:ascii="Times New Roman" w:hAnsi="Times New Roman" w:cs="Times New Roman"/>
          <w:sz w:val="24"/>
          <w:szCs w:val="24"/>
        </w:rPr>
        <w:t xml:space="preserve"> </w:t>
      </w:r>
      <w:r>
        <w:rPr>
          <w:rFonts w:ascii="Times New Roman" w:hAnsi="Times New Roman" w:cs="Times New Roman"/>
          <w:sz w:val="24"/>
          <w:szCs w:val="24"/>
        </w:rPr>
        <w:t>(</w:t>
      </w:r>
      <w:r w:rsidRPr="002470D3">
        <w:rPr>
          <w:rFonts w:ascii="Times New Roman" w:hAnsi="Times New Roman" w:cs="Times New Roman"/>
          <w:sz w:val="24"/>
          <w:szCs w:val="24"/>
        </w:rPr>
        <w:t>2011</w:t>
      </w:r>
      <w:r>
        <w:rPr>
          <w:rFonts w:ascii="Times New Roman" w:hAnsi="Times New Roman" w:cs="Times New Roman"/>
          <w:sz w:val="24"/>
          <w:szCs w:val="24"/>
        </w:rPr>
        <w:t>)</w:t>
      </w:r>
      <w:r w:rsidRPr="002470D3">
        <w:rPr>
          <w:rFonts w:ascii="Times New Roman" w:hAnsi="Times New Roman" w:cs="Times New Roman"/>
          <w:sz w:val="24"/>
          <w:szCs w:val="24"/>
        </w:rPr>
        <w:t xml:space="preserve"> Guidelines for drinking-water quality. 4th ed. WHO.</w:t>
      </w:r>
    </w:p>
    <w:p w14:paraId="354F9FC6"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shd w:val="clear" w:color="auto" w:fill="FFFFFF"/>
        </w:rPr>
      </w:pPr>
      <w:proofErr w:type="gramStart"/>
      <w:r w:rsidRPr="002470D3">
        <w:rPr>
          <w:rFonts w:ascii="Times New Roman" w:hAnsi="Times New Roman" w:cs="Times New Roman"/>
          <w:sz w:val="24"/>
          <w:szCs w:val="24"/>
          <w:shd w:val="clear" w:color="auto" w:fill="FFFFFF"/>
        </w:rPr>
        <w:lastRenderedPageBreak/>
        <w:t>WHO.</w:t>
      </w:r>
      <w:proofErr w:type="gramEnd"/>
      <w:r w:rsidRPr="002470D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 xml:space="preserve"> Chromium in drinking-water. World Health Organization. </w:t>
      </w:r>
      <w:hyperlink r:id="rId22" w:history="1">
        <w:r w:rsidRPr="002470D3">
          <w:rPr>
            <w:rStyle w:val="Hyperlink"/>
            <w:rFonts w:ascii="Times New Roman" w:hAnsi="Times New Roman" w:cs="Times New Roman"/>
            <w:color w:val="auto"/>
            <w:sz w:val="24"/>
            <w:szCs w:val="24"/>
            <w:u w:val="none"/>
          </w:rPr>
          <w:t>https://iris.who.int/handle/10665/338062</w:t>
        </w:r>
      </w:hyperlink>
      <w:r w:rsidRPr="002470D3">
        <w:rPr>
          <w:rFonts w:ascii="Times New Roman" w:hAnsi="Times New Roman" w:cs="Times New Roman"/>
          <w:sz w:val="24"/>
          <w:szCs w:val="24"/>
          <w:shd w:val="clear" w:color="auto" w:fill="FFFFFF"/>
        </w:rPr>
        <w:t>. License: CC BY-NC-SA 3.0 IGO</w:t>
      </w:r>
    </w:p>
    <w:p w14:paraId="4AB1379C" w14:textId="77777777" w:rsidR="0064566C" w:rsidRPr="002470D3"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rPr>
        <w:t xml:space="preserve">Yuan H, Zhang Y, Huang X, Zhang X, Li J, Huang Y, Li K, Weng H, Xu Y, Zhang Y. </w:t>
      </w:r>
      <w:r>
        <w:rPr>
          <w:rFonts w:ascii="Times New Roman" w:hAnsi="Times New Roman" w:cs="Times New Roman"/>
          <w:sz w:val="24"/>
          <w:szCs w:val="24"/>
        </w:rPr>
        <w:t xml:space="preserve">(2024) </w:t>
      </w:r>
      <w:r w:rsidRPr="002470D3">
        <w:rPr>
          <w:rFonts w:ascii="Times New Roman" w:hAnsi="Times New Roman" w:cs="Times New Roman"/>
          <w:sz w:val="24"/>
          <w:szCs w:val="24"/>
        </w:rPr>
        <w:t>Exploration of the Existence Forms and Patterns of Dissolved Oxygen Molecules in Water. Nano-Micro Lett.</w:t>
      </w:r>
      <w:r>
        <w:rPr>
          <w:rFonts w:ascii="Times New Roman" w:hAnsi="Times New Roman" w:cs="Times New Roman"/>
          <w:sz w:val="24"/>
          <w:szCs w:val="24"/>
        </w:rPr>
        <w:t xml:space="preserve"> </w:t>
      </w:r>
      <w:r w:rsidRPr="002470D3">
        <w:rPr>
          <w:rFonts w:ascii="Times New Roman" w:hAnsi="Times New Roman" w:cs="Times New Roman"/>
          <w:sz w:val="24"/>
          <w:szCs w:val="24"/>
        </w:rPr>
        <w:t>16:208</w:t>
      </w:r>
    </w:p>
    <w:p w14:paraId="0BAF3CDB" w14:textId="77777777" w:rsidR="0064566C" w:rsidRPr="007D0DF0" w:rsidRDefault="0064566C" w:rsidP="0064566C">
      <w:pPr>
        <w:autoSpaceDE w:val="0"/>
        <w:autoSpaceDN w:val="0"/>
        <w:adjustRightInd w:val="0"/>
        <w:spacing w:after="0" w:line="360" w:lineRule="auto"/>
        <w:ind w:left="720" w:hanging="720"/>
        <w:jc w:val="both"/>
        <w:rPr>
          <w:rFonts w:ascii="Times New Roman" w:hAnsi="Times New Roman" w:cs="Times New Roman"/>
          <w:sz w:val="24"/>
          <w:szCs w:val="24"/>
        </w:rPr>
      </w:pPr>
      <w:r w:rsidRPr="002470D3">
        <w:rPr>
          <w:rFonts w:ascii="Times New Roman" w:hAnsi="Times New Roman" w:cs="Times New Roman"/>
          <w:sz w:val="24"/>
          <w:szCs w:val="24"/>
          <w:shd w:val="clear" w:color="auto" w:fill="FFFFFF"/>
        </w:rPr>
        <w:t xml:space="preserve">Zohra FT, </w:t>
      </w:r>
      <w:proofErr w:type="spellStart"/>
      <w:r w:rsidRPr="002470D3">
        <w:rPr>
          <w:rFonts w:ascii="Times New Roman" w:hAnsi="Times New Roman" w:cs="Times New Roman"/>
          <w:sz w:val="24"/>
          <w:szCs w:val="24"/>
          <w:shd w:val="clear" w:color="auto" w:fill="FFFFFF"/>
        </w:rPr>
        <w:t>Afsin</w:t>
      </w:r>
      <w:proofErr w:type="spellEnd"/>
      <w:r w:rsidRPr="002470D3">
        <w:rPr>
          <w:rFonts w:ascii="Times New Roman" w:hAnsi="Times New Roman" w:cs="Times New Roman"/>
          <w:sz w:val="24"/>
          <w:szCs w:val="24"/>
          <w:shd w:val="clear" w:color="auto" w:fill="FFFFFF"/>
        </w:rPr>
        <w:t xml:space="preserve"> A, Al Mamun A, </w:t>
      </w:r>
      <w:proofErr w:type="spellStart"/>
      <w:r w:rsidRPr="002470D3">
        <w:rPr>
          <w:rFonts w:ascii="Times New Roman" w:hAnsi="Times New Roman" w:cs="Times New Roman"/>
          <w:sz w:val="24"/>
          <w:szCs w:val="24"/>
          <w:shd w:val="clear" w:color="auto" w:fill="FFFFFF"/>
        </w:rPr>
        <w:t>Ashikur</w:t>
      </w:r>
      <w:proofErr w:type="spellEnd"/>
      <w:r w:rsidRPr="002470D3">
        <w:rPr>
          <w:rFonts w:ascii="Times New Roman" w:hAnsi="Times New Roman" w:cs="Times New Roman"/>
          <w:sz w:val="24"/>
          <w:szCs w:val="24"/>
          <w:shd w:val="clear" w:color="auto" w:fill="FFFFFF"/>
        </w:rPr>
        <w:t xml:space="preserve"> </w:t>
      </w:r>
      <w:proofErr w:type="spellStart"/>
      <w:r w:rsidRPr="002470D3">
        <w:rPr>
          <w:rFonts w:ascii="Times New Roman" w:hAnsi="Times New Roman" w:cs="Times New Roman"/>
          <w:sz w:val="24"/>
          <w:szCs w:val="24"/>
          <w:shd w:val="clear" w:color="auto" w:fill="FFFFFF"/>
        </w:rPr>
        <w:t>Rahaman</w:t>
      </w:r>
      <w:proofErr w:type="spellEnd"/>
      <w:r w:rsidRPr="002470D3">
        <w:rPr>
          <w:rFonts w:ascii="Times New Roman" w:hAnsi="Times New Roman" w:cs="Times New Roman"/>
          <w:sz w:val="24"/>
          <w:szCs w:val="24"/>
          <w:shd w:val="clear" w:color="auto" w:fill="FFFFFF"/>
        </w:rPr>
        <w:t xml:space="preserve"> M, </w:t>
      </w:r>
      <w:proofErr w:type="spellStart"/>
      <w:r w:rsidRPr="002470D3">
        <w:rPr>
          <w:rFonts w:ascii="Times New Roman" w:hAnsi="Times New Roman" w:cs="Times New Roman"/>
          <w:sz w:val="24"/>
          <w:szCs w:val="24"/>
          <w:shd w:val="clear" w:color="auto" w:fill="FFFFFF"/>
        </w:rPr>
        <w:t>Mizanur</w:t>
      </w:r>
      <w:proofErr w:type="spellEnd"/>
      <w:r w:rsidRPr="002470D3">
        <w:rPr>
          <w:rFonts w:ascii="Times New Roman" w:hAnsi="Times New Roman" w:cs="Times New Roman"/>
          <w:sz w:val="24"/>
          <w:szCs w:val="24"/>
          <w:shd w:val="clear" w:color="auto" w:fill="FFFFFF"/>
        </w:rPr>
        <w:t xml:space="preserve"> RM. </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2024</w:t>
      </w:r>
      <w:r>
        <w:rPr>
          <w:rFonts w:ascii="Times New Roman" w:hAnsi="Times New Roman" w:cs="Times New Roman"/>
          <w:sz w:val="24"/>
          <w:szCs w:val="24"/>
          <w:shd w:val="clear" w:color="auto" w:fill="FFFFFF"/>
        </w:rPr>
        <w:t>)</w:t>
      </w:r>
      <w:r w:rsidRPr="002470D3">
        <w:rPr>
          <w:rFonts w:ascii="Times New Roman" w:hAnsi="Times New Roman" w:cs="Times New Roman"/>
          <w:sz w:val="24"/>
          <w:szCs w:val="24"/>
          <w:shd w:val="clear" w:color="auto" w:fill="FFFFFF"/>
        </w:rPr>
        <w:t xml:space="preserve"> Source and Distribution of Arsenic in Soil and Water Ecosystem. In: Kumar N, Hashmi MZ, Wang S. (eds) Arsenic Toxicity Remediation. Emerging Contaminants and Associated Treatment Technologies. Springer. Cham. </w:t>
      </w:r>
      <w:hyperlink r:id="rId23" w:history="1">
        <w:r w:rsidRPr="002470D3">
          <w:rPr>
            <w:rStyle w:val="Hyperlink"/>
            <w:rFonts w:ascii="Times New Roman" w:hAnsi="Times New Roman" w:cs="Times New Roman"/>
            <w:color w:val="auto"/>
            <w:sz w:val="24"/>
            <w:szCs w:val="24"/>
            <w:u w:val="none"/>
            <w:shd w:val="clear" w:color="auto" w:fill="FFFFFF"/>
          </w:rPr>
          <w:t>https://doi.org/10.1007/978-3-031-52614-5_2</w:t>
        </w:r>
      </w:hyperlink>
    </w:p>
    <w:p w14:paraId="5CBE6796" w14:textId="77777777" w:rsidR="0064566C" w:rsidRDefault="0064566C" w:rsidP="0064566C"/>
    <w:p w14:paraId="2F5AC041" w14:textId="77777777" w:rsidR="00182814" w:rsidRDefault="00056F59"/>
    <w:sectPr w:rsidR="00182814" w:rsidSect="00EC74A4">
      <w:footerReference w:type="default" r:id="rId24"/>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F274" w14:textId="77777777" w:rsidR="00056F59" w:rsidRDefault="00056F59" w:rsidP="00411922">
      <w:pPr>
        <w:spacing w:after="0" w:line="240" w:lineRule="auto"/>
      </w:pPr>
      <w:r>
        <w:separator/>
      </w:r>
    </w:p>
  </w:endnote>
  <w:endnote w:type="continuationSeparator" w:id="0">
    <w:p w14:paraId="7D3D44A6" w14:textId="77777777" w:rsidR="00056F59" w:rsidRDefault="00056F59" w:rsidP="0041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393527"/>
      <w:docPartObj>
        <w:docPartGallery w:val="Page Numbers (Bottom of Page)"/>
        <w:docPartUnique/>
      </w:docPartObj>
    </w:sdtPr>
    <w:sdtEndPr>
      <w:rPr>
        <w:noProof/>
      </w:rPr>
    </w:sdtEndPr>
    <w:sdtContent>
      <w:p w14:paraId="101502B8" w14:textId="1727D828" w:rsidR="00411922" w:rsidRDefault="00411922">
        <w:pPr>
          <w:pStyle w:val="Footer"/>
        </w:pPr>
        <w:r>
          <w:fldChar w:fldCharType="begin"/>
        </w:r>
        <w:r>
          <w:instrText xml:space="preserve"> PAGE   \* MERGEFORMAT </w:instrText>
        </w:r>
        <w:r>
          <w:fldChar w:fldCharType="separate"/>
        </w:r>
        <w:r>
          <w:rPr>
            <w:noProof/>
          </w:rPr>
          <w:t>2</w:t>
        </w:r>
        <w:r>
          <w:rPr>
            <w:noProof/>
          </w:rPr>
          <w:fldChar w:fldCharType="end"/>
        </w:r>
      </w:p>
    </w:sdtContent>
  </w:sdt>
  <w:p w14:paraId="4D92FB9E" w14:textId="77777777" w:rsidR="00411922" w:rsidRDefault="004119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823B" w14:textId="77777777" w:rsidR="00056F59" w:rsidRDefault="00056F59" w:rsidP="00411922">
      <w:pPr>
        <w:spacing w:after="0" w:line="240" w:lineRule="auto"/>
      </w:pPr>
      <w:r>
        <w:separator/>
      </w:r>
    </w:p>
  </w:footnote>
  <w:footnote w:type="continuationSeparator" w:id="0">
    <w:p w14:paraId="23975D2E" w14:textId="77777777" w:rsidR="00056F59" w:rsidRDefault="00056F59" w:rsidP="00411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26580"/>
    <w:multiLevelType w:val="multilevel"/>
    <w:tmpl w:val="47D89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7A5E89"/>
    <w:multiLevelType w:val="hybridMultilevel"/>
    <w:tmpl w:val="EE4EEA42"/>
    <w:lvl w:ilvl="0" w:tplc="6E24DFB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ED3F4A"/>
    <w:multiLevelType w:val="hybridMultilevel"/>
    <w:tmpl w:val="E4FAE998"/>
    <w:lvl w:ilvl="0" w:tplc="C31A64E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24016B3"/>
    <w:multiLevelType w:val="hybridMultilevel"/>
    <w:tmpl w:val="7FC2A858"/>
    <w:lvl w:ilvl="0" w:tplc="6804D5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EAC71A9"/>
    <w:multiLevelType w:val="multilevel"/>
    <w:tmpl w:val="7BA8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yNjEyMzc1szAzMDZW0lEKTi0uzszPAykwrAUAQlTMaiwAAAA="/>
  </w:docVars>
  <w:rsids>
    <w:rsidRoot w:val="0064566C"/>
    <w:rsid w:val="000322A6"/>
    <w:rsid w:val="00047270"/>
    <w:rsid w:val="00056F59"/>
    <w:rsid w:val="001F635B"/>
    <w:rsid w:val="00411922"/>
    <w:rsid w:val="0064566C"/>
    <w:rsid w:val="0075412C"/>
    <w:rsid w:val="00B9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3C98"/>
  <w15:chartTrackingRefBased/>
  <w15:docId w15:val="{6ECD4818-94CB-4F45-AD85-A0EC3A3C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66C"/>
  </w:style>
  <w:style w:type="paragraph" w:styleId="Heading1">
    <w:name w:val="heading 1"/>
    <w:basedOn w:val="Normal"/>
    <w:link w:val="Heading1Char"/>
    <w:uiPriority w:val="9"/>
    <w:qFormat/>
    <w:rsid w:val="006456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66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4566C"/>
    <w:rPr>
      <w:color w:val="0000FF"/>
      <w:u w:val="single"/>
    </w:rPr>
  </w:style>
  <w:style w:type="paragraph" w:styleId="ListParagraph">
    <w:name w:val="List Paragraph"/>
    <w:basedOn w:val="Normal"/>
    <w:uiPriority w:val="34"/>
    <w:qFormat/>
    <w:rsid w:val="0064566C"/>
    <w:pPr>
      <w:ind w:left="720"/>
      <w:contextualSpacing/>
    </w:pPr>
  </w:style>
  <w:style w:type="character" w:customStyle="1" w:styleId="author">
    <w:name w:val="author"/>
    <w:basedOn w:val="DefaultParagraphFont"/>
    <w:rsid w:val="0064566C"/>
  </w:style>
  <w:style w:type="character" w:customStyle="1" w:styleId="articletitle">
    <w:name w:val="articletitle"/>
    <w:basedOn w:val="DefaultParagraphFont"/>
    <w:rsid w:val="0064566C"/>
  </w:style>
  <w:style w:type="character" w:customStyle="1" w:styleId="vol">
    <w:name w:val="vol"/>
    <w:basedOn w:val="DefaultParagraphFont"/>
    <w:rsid w:val="0064566C"/>
  </w:style>
  <w:style w:type="character" w:customStyle="1" w:styleId="pagefirst">
    <w:name w:val="pagefirst"/>
    <w:basedOn w:val="DefaultParagraphFont"/>
    <w:rsid w:val="0064566C"/>
  </w:style>
  <w:style w:type="character" w:customStyle="1" w:styleId="pagelast">
    <w:name w:val="pagelast"/>
    <w:basedOn w:val="DefaultParagraphFont"/>
    <w:rsid w:val="0064566C"/>
  </w:style>
  <w:style w:type="character" w:customStyle="1" w:styleId="citationsource-journal">
    <w:name w:val="citation_source-journal"/>
    <w:basedOn w:val="DefaultParagraphFont"/>
    <w:rsid w:val="0064566C"/>
  </w:style>
  <w:style w:type="paragraph" w:styleId="Header">
    <w:name w:val="header"/>
    <w:basedOn w:val="Normal"/>
    <w:link w:val="HeaderChar"/>
    <w:uiPriority w:val="99"/>
    <w:unhideWhenUsed/>
    <w:rsid w:val="00411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22"/>
  </w:style>
  <w:style w:type="paragraph" w:styleId="Footer">
    <w:name w:val="footer"/>
    <w:basedOn w:val="Normal"/>
    <w:link w:val="FooterChar"/>
    <w:uiPriority w:val="99"/>
    <w:unhideWhenUsed/>
    <w:rsid w:val="00411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63/5.0069000" TargetMode="External"/><Relationship Id="rId13" Type="http://schemas.openxmlformats.org/officeDocument/2006/relationships/hyperlink" Target="javascript:;" TargetMode="External"/><Relationship Id="rId18" Type="http://schemas.openxmlformats.org/officeDocument/2006/relationships/hyperlink" Target="https://doi.org/10.1016/j.ecoenv.2020.11173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80/09593%20330.2019.1645742" TargetMode="External"/><Relationship Id="rId7" Type="http://schemas.openxmlformats.org/officeDocument/2006/relationships/hyperlink" Target="mailto:john.fatoki@uniosun.edu.ng" TargetMode="External"/><Relationship Id="rId12" Type="http://schemas.openxmlformats.org/officeDocument/2006/relationships/hyperlink" Target="javascript:;" TargetMode="External"/><Relationship Id="rId17" Type="http://schemas.openxmlformats.org/officeDocument/2006/relationships/hyperlink" Target="https://www.nesrea.gov.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3201-021-01542-x" TargetMode="External"/><Relationship Id="rId20" Type="http://schemas.openxmlformats.org/officeDocument/2006/relationships/hyperlink" Target="https://doi.org/10.1016/j.enceco.2023.02.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oesh.2021.10023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166/wst.2022.281" TargetMode="External"/><Relationship Id="rId23" Type="http://schemas.openxmlformats.org/officeDocument/2006/relationships/hyperlink" Target="https://doi.org/10.1007/978-3-031-52614-5_2" TargetMode="External"/><Relationship Id="rId10" Type="http://schemas.openxmlformats.org/officeDocument/2006/relationships/hyperlink" Target="http://dx.doi.org/10.1016/j.gsd.2020.100507" TargetMode="External"/><Relationship Id="rId19" Type="http://schemas.openxmlformats.org/officeDocument/2006/relationships/hyperlink" Target="https://doi.org/10.1016/j.jtemin.2023.100059" TargetMode="External"/><Relationship Id="rId4" Type="http://schemas.openxmlformats.org/officeDocument/2006/relationships/webSettings" Target="webSettings.xml"/><Relationship Id="rId9" Type="http://schemas.openxmlformats.org/officeDocument/2006/relationships/hyperlink" Target="https://doi.org/10.1016/j.heliyon.2024.e28357" TargetMode="External"/><Relationship Id="rId14" Type="http://schemas.openxmlformats.org/officeDocument/2006/relationships/hyperlink" Target="javascript:;" TargetMode="External"/><Relationship Id="rId22" Type="http://schemas.openxmlformats.org/officeDocument/2006/relationships/hyperlink" Target="https://iris.who.int/handle/10665/338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18</Pages>
  <Words>5648</Words>
  <Characters>32198</Characters>
  <Application>Microsoft Office Word</Application>
  <DocSecurity>0</DocSecurity>
  <Lines>268</Lines>
  <Paragraphs>75</Paragraphs>
  <ScaleCrop>false</ScaleCrop>
  <Company/>
  <LinksUpToDate>false</LinksUpToDate>
  <CharactersWithSpaces>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FATOKI</dc:creator>
  <cp:keywords/>
  <dc:description/>
  <cp:lastModifiedBy>John FATOKI</cp:lastModifiedBy>
  <cp:revision>4</cp:revision>
  <dcterms:created xsi:type="dcterms:W3CDTF">2025-01-13T09:31:00Z</dcterms:created>
  <dcterms:modified xsi:type="dcterms:W3CDTF">2025-01-13T09:43:00Z</dcterms:modified>
</cp:coreProperties>
</file>