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charts/chart2.xml" ContentType="application/vnd.openxmlformats-officedocument.drawingml.chart+xml"/>
  <Override PartName="/word/charts/chart1.xml" ContentType="application/vnd.openxmlformats-officedocument.drawingml.chart+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rPr>
          <w:rFonts w:ascii="Times New Roman" w:cs="Times New Roman" w:hAnsi="Times New Roman" w:hint="default"/>
          <w:b/>
          <w:bCs/>
          <w:sz w:val="24"/>
          <w:szCs w:val="24"/>
          <w:lang w:val="en-US"/>
        </w:rPr>
      </w:pPr>
      <w:r>
        <w:rPr>
          <w:rFonts w:ascii="Times New Roman" w:cs="Times New Roman" w:hAnsi="Times New Roman" w:hint="default"/>
          <w:b/>
          <w:bCs/>
          <w:sz w:val="24"/>
          <w:szCs w:val="24"/>
          <w:lang w:val="en-US"/>
        </w:rPr>
        <w:t xml:space="preserve">                           Title Page</w:t>
      </w:r>
    </w:p>
    <w:p>
      <w:r>
        <w:rPr>
          <w:rFonts w:ascii="Times New Roman" w:cs="Times New Roman" w:hAnsi="Times New Roman" w:hint="default"/>
          <w:b/>
          <w:bCs/>
          <w:sz w:val="24"/>
          <w:szCs w:val="24"/>
          <w:lang w:val="en-US"/>
        </w:rPr>
        <w:t>1. Type</w:t>
      </w:r>
      <w:r>
        <w:rPr>
          <w:rFonts w:ascii="Times New Roman" w:cs="Times New Roman" w:hAnsi="Times New Roman" w:hint="default"/>
          <w:b/>
          <w:bCs/>
          <w:sz w:val="24"/>
          <w:szCs w:val="24"/>
        </w:rPr>
        <w:t xml:space="preserve"> </w:t>
      </w:r>
      <w:r>
        <w:rPr>
          <w:rFonts w:ascii="Times New Roman" w:cs="Times New Roman" w:hAnsi="Times New Roman" w:hint="default"/>
          <w:b/>
          <w:bCs/>
          <w:sz w:val="24"/>
          <w:szCs w:val="24"/>
        </w:rPr>
        <w:t>of</w:t>
      </w:r>
      <w:r>
        <w:rPr>
          <w:rFonts w:ascii="Times New Roman" w:cs="Times New Roman" w:hAnsi="Times New Roman" w:hint="default"/>
          <w:b/>
          <w:bCs/>
          <w:sz w:val="24"/>
          <w:szCs w:val="24"/>
        </w:rPr>
        <w:t xml:space="preserve"> </w:t>
      </w:r>
      <w:r>
        <w:rPr>
          <w:rFonts w:ascii="Times New Roman" w:cs="Times New Roman" w:hAnsi="Times New Roman" w:hint="default"/>
          <w:b/>
          <w:bCs/>
          <w:sz w:val="24"/>
          <w:szCs w:val="24"/>
        </w:rPr>
        <w:t>Manuscript</w:t>
      </w:r>
      <w:r>
        <w:rPr>
          <w:rFonts w:ascii="Times New Roman" w:cs="Times New Roman" w:hAnsi="Times New Roman" w:hint="default"/>
          <w:sz w:val="24"/>
          <w:szCs w:val="24"/>
        </w:rPr>
        <w:t>:</w:t>
      </w:r>
      <w:r>
        <w:rPr>
          <w:rFonts w:ascii="Times New Roman" w:cs="Times New Roman" w:hAnsi="Times New Roman" w:hint="default"/>
          <w:sz w:val="24"/>
          <w:szCs w:val="24"/>
        </w:rPr>
        <w:t xml:space="preserve"> </w:t>
      </w:r>
      <w:r>
        <w:rPr>
          <w:rFonts w:ascii="Times New Roman" w:cs="Times New Roman" w:hAnsi="Times New Roman" w:hint="default"/>
          <w:sz w:val="24"/>
          <w:szCs w:val="24"/>
        </w:rPr>
        <w:t>Original</w:t>
      </w:r>
      <w:r>
        <w:rPr>
          <w:rFonts w:ascii="Times New Roman" w:cs="Times New Roman" w:hAnsi="Times New Roman" w:hint="default"/>
          <w:sz w:val="24"/>
          <w:szCs w:val="24"/>
        </w:rPr>
        <w:t xml:space="preserve"> </w:t>
      </w:r>
      <w:r>
        <w:rPr>
          <w:rFonts w:ascii="Times New Roman" w:cs="Times New Roman" w:hAnsi="Times New Roman" w:hint="default"/>
          <w:sz w:val="24"/>
          <w:szCs w:val="24"/>
        </w:rPr>
        <w:t>Article</w:t>
      </w:r>
    </w:p>
    <w:p>
      <w:pPr>
        <w:rPr>
          <w:rFonts w:ascii="Times New Roman" w:cs="Times New Roman" w:hAnsi="Times New Roman" w:hint="default"/>
          <w:sz w:val="24"/>
          <w:szCs w:val="24"/>
        </w:rPr>
      </w:pPr>
      <w:r>
        <w:rPr>
          <w:rFonts w:ascii="Times New Roman" w:cs="Times New Roman" w:hAnsi="Times New Roman" w:hint="default"/>
          <w:sz w:val="24"/>
          <w:szCs w:val="24"/>
          <w:lang w:val="en-US"/>
        </w:rPr>
        <w:t>2. Manuscript Title</w:t>
      </w:r>
      <w:r>
        <w:rPr>
          <w:rFonts w:ascii="Times New Roman" w:cs="Times New Roman" w:hAnsi="Times New Roman" w:hint="default"/>
          <w:sz w:val="24"/>
          <w:szCs w:val="24"/>
        </w:rPr>
        <w:t>:</w:t>
      </w:r>
      <w:r>
        <w:rPr>
          <w:rFonts w:ascii="Times New Roman" w:cs="Times New Roman" w:hAnsi="Times New Roman" w:hint="default"/>
          <w:sz w:val="24"/>
          <w:szCs w:val="24"/>
        </w:rPr>
        <w:t xml:space="preserve"> </w:t>
      </w:r>
      <w:r>
        <w:rPr>
          <w:rFonts w:ascii="Times New Roman" w:cs="Times New Roman" w:hAnsi="Times New Roman" w:hint="default"/>
          <w:sz w:val="24"/>
          <w:szCs w:val="24"/>
        </w:rPr>
        <w:t>Sex</w:t>
      </w:r>
      <w:r>
        <w:rPr>
          <w:rFonts w:ascii="Times New Roman" w:cs="Times New Roman" w:hAnsi="Times New Roman" w:hint="default"/>
          <w:sz w:val="24"/>
          <w:szCs w:val="24"/>
        </w:rPr>
        <w:t xml:space="preserve"> </w:t>
      </w:r>
      <w:r>
        <w:rPr>
          <w:rFonts w:ascii="Times New Roman" w:cs="Times New Roman" w:hAnsi="Times New Roman" w:hint="default"/>
          <w:sz w:val="24"/>
          <w:szCs w:val="24"/>
        </w:rPr>
        <w:t>and</w:t>
      </w:r>
      <w:r>
        <w:rPr>
          <w:rFonts w:ascii="Times New Roman" w:cs="Times New Roman" w:hAnsi="Times New Roman" w:hint="default"/>
          <w:sz w:val="24"/>
          <w:szCs w:val="24"/>
        </w:rPr>
        <w:t xml:space="preserve"> </w:t>
      </w:r>
      <w:r>
        <w:rPr>
          <w:rFonts w:ascii="Times New Roman" w:cs="Times New Roman" w:hAnsi="Times New Roman" w:hint="default"/>
          <w:sz w:val="24"/>
          <w:szCs w:val="24"/>
        </w:rPr>
        <w:t>Ethnic</w:t>
      </w:r>
      <w:r>
        <w:rPr>
          <w:rFonts w:ascii="Times New Roman" w:cs="Times New Roman" w:hAnsi="Times New Roman" w:hint="default"/>
          <w:sz w:val="24"/>
          <w:szCs w:val="24"/>
        </w:rPr>
        <w:t xml:space="preserve"> </w:t>
      </w:r>
      <w:r>
        <w:rPr>
          <w:rFonts w:ascii="Times New Roman" w:cs="Times New Roman" w:hAnsi="Times New Roman" w:hint="default"/>
          <w:sz w:val="24"/>
          <w:szCs w:val="24"/>
        </w:rPr>
        <w:t>variability</w:t>
      </w:r>
      <w:r>
        <w:rPr>
          <w:rFonts w:ascii="Times New Roman" w:cs="Times New Roman" w:hAnsi="Times New Roman" w:hint="default"/>
          <w:sz w:val="24"/>
          <w:szCs w:val="24"/>
        </w:rPr>
        <w:t xml:space="preserve"> </w:t>
      </w:r>
      <w:r>
        <w:rPr>
          <w:rFonts w:ascii="Times New Roman" w:cs="Times New Roman" w:hAnsi="Times New Roman" w:hint="default"/>
          <w:sz w:val="24"/>
          <w:szCs w:val="24"/>
        </w:rPr>
        <w:t>of</w:t>
      </w:r>
      <w:r>
        <w:rPr>
          <w:rFonts w:ascii="Times New Roman" w:cs="Times New Roman" w:hAnsi="Times New Roman" w:hint="default"/>
          <w:sz w:val="24"/>
          <w:szCs w:val="24"/>
        </w:rPr>
        <w:t xml:space="preserve"> </w:t>
      </w:r>
      <w:r>
        <w:rPr>
          <w:rFonts w:ascii="Times New Roman" w:cs="Times New Roman" w:hAnsi="Times New Roman" w:hint="default"/>
          <w:sz w:val="24"/>
          <w:szCs w:val="24"/>
        </w:rPr>
        <w:t>F</w:t>
      </w:r>
      <w:r>
        <w:rPr>
          <w:rFonts w:ascii="Times New Roman" w:cs="Times New Roman" w:hAnsi="Times New Roman" w:hint="default"/>
          <w:sz w:val="24"/>
          <w:szCs w:val="24"/>
        </w:rPr>
        <w:t>ingerprint</w:t>
      </w:r>
      <w:r>
        <w:rPr>
          <w:rFonts w:ascii="Times New Roman" w:cs="Times New Roman" w:hAnsi="Times New Roman" w:hint="default"/>
          <w:sz w:val="24"/>
          <w:szCs w:val="24"/>
        </w:rPr>
        <w:t xml:space="preserve"> </w:t>
      </w:r>
      <w:r>
        <w:rPr>
          <w:rFonts w:ascii="Times New Roman" w:cs="Times New Roman" w:hAnsi="Times New Roman" w:hint="default"/>
          <w:sz w:val="24"/>
          <w:szCs w:val="24"/>
        </w:rPr>
        <w:t>R</w:t>
      </w:r>
      <w:r>
        <w:rPr>
          <w:rFonts w:ascii="Times New Roman" w:cs="Times New Roman" w:hAnsi="Times New Roman" w:hint="default"/>
          <w:sz w:val="24"/>
          <w:szCs w:val="24"/>
        </w:rPr>
        <w:t>idge</w:t>
      </w:r>
      <w:r>
        <w:rPr>
          <w:rFonts w:ascii="Times New Roman" w:cs="Times New Roman" w:hAnsi="Times New Roman" w:hint="default"/>
          <w:sz w:val="24"/>
          <w:szCs w:val="24"/>
        </w:rPr>
        <w:t xml:space="preserve"> </w:t>
      </w:r>
      <w:r>
        <w:rPr>
          <w:rFonts w:ascii="Times New Roman" w:cs="Times New Roman" w:hAnsi="Times New Roman" w:hint="default"/>
          <w:sz w:val="24"/>
          <w:szCs w:val="24"/>
        </w:rPr>
        <w:t>D</w:t>
      </w:r>
      <w:r>
        <w:rPr>
          <w:rFonts w:ascii="Times New Roman" w:cs="Times New Roman" w:hAnsi="Times New Roman" w:hint="default"/>
          <w:sz w:val="24"/>
          <w:szCs w:val="24"/>
        </w:rPr>
        <w:t>ensity</w:t>
      </w:r>
      <w:r>
        <w:rPr>
          <w:rFonts w:ascii="Times New Roman" w:cs="Times New Roman" w:hAnsi="Times New Roman" w:hint="default"/>
          <w:sz w:val="24"/>
          <w:szCs w:val="24"/>
        </w:rPr>
        <w:t xml:space="preserve"> </w:t>
      </w:r>
      <w:r>
        <w:rPr>
          <w:rFonts w:ascii="Times New Roman" w:cs="Times New Roman" w:hAnsi="Times New Roman" w:hint="default"/>
          <w:sz w:val="24"/>
          <w:szCs w:val="24"/>
        </w:rPr>
        <w:t>and</w:t>
      </w:r>
      <w:r>
        <w:rPr>
          <w:rFonts w:ascii="Times New Roman" w:cs="Times New Roman" w:hAnsi="Times New Roman" w:hint="default"/>
          <w:sz w:val="24"/>
          <w:szCs w:val="24"/>
        </w:rPr>
        <w:t xml:space="preserve"> </w:t>
      </w:r>
      <w:r>
        <w:rPr>
          <w:rFonts w:ascii="Times New Roman" w:cs="Times New Roman" w:hAnsi="Times New Roman" w:hint="default"/>
          <w:sz w:val="24"/>
          <w:szCs w:val="24"/>
        </w:rPr>
        <w:t>Pattern</w:t>
      </w:r>
      <w:r>
        <w:rPr>
          <w:rFonts w:ascii="Times New Roman" w:cs="Times New Roman" w:hAnsi="Times New Roman" w:hint="default"/>
          <w:sz w:val="24"/>
          <w:szCs w:val="24"/>
        </w:rPr>
        <w:t>:</w:t>
      </w:r>
      <w:r>
        <w:rPr>
          <w:rFonts w:ascii="Times New Roman" w:cs="Times New Roman" w:hAnsi="Times New Roman" w:hint="default"/>
          <w:sz w:val="24"/>
          <w:szCs w:val="24"/>
        </w:rPr>
        <w:t xml:space="preserve"> </w:t>
      </w:r>
      <w:r>
        <w:rPr>
          <w:rFonts w:ascii="Times New Roman" w:cs="Times New Roman" w:hAnsi="Times New Roman" w:hint="default"/>
          <w:sz w:val="24"/>
          <w:szCs w:val="24"/>
        </w:rPr>
        <w:t>A</w:t>
      </w:r>
      <w:r>
        <w:rPr>
          <w:rFonts w:ascii="Times New Roman" w:cs="Times New Roman" w:hAnsi="Times New Roman" w:hint="default"/>
          <w:sz w:val="24"/>
          <w:szCs w:val="24"/>
        </w:rPr>
        <w:t xml:space="preserve"> </w:t>
      </w:r>
      <w:r>
        <w:rPr>
          <w:rFonts w:ascii="Times New Roman" w:cs="Times New Roman" w:hAnsi="Times New Roman" w:hint="default"/>
          <w:sz w:val="24"/>
          <w:szCs w:val="24"/>
        </w:rPr>
        <w:t>comparative</w:t>
      </w:r>
      <w:r>
        <w:rPr>
          <w:rFonts w:ascii="Times New Roman" w:cs="Times New Roman" w:hAnsi="Times New Roman" w:hint="default"/>
          <w:sz w:val="24"/>
          <w:szCs w:val="24"/>
        </w:rPr>
        <w:t xml:space="preserve"> </w:t>
      </w:r>
      <w:r>
        <w:rPr>
          <w:rFonts w:ascii="Times New Roman" w:cs="Times New Roman" w:hAnsi="Times New Roman" w:hint="default"/>
          <w:sz w:val="24"/>
          <w:szCs w:val="24"/>
        </w:rPr>
        <w:t>study</w:t>
      </w:r>
      <w:r>
        <w:rPr>
          <w:rFonts w:ascii="Times New Roman" w:cs="Times New Roman" w:hAnsi="Times New Roman" w:hint="default"/>
          <w:sz w:val="24"/>
          <w:szCs w:val="24"/>
        </w:rPr>
        <w:t xml:space="preserve"> </w:t>
      </w:r>
      <w:r>
        <w:rPr>
          <w:rFonts w:ascii="Times New Roman" w:cs="Times New Roman" w:hAnsi="Times New Roman" w:hint="default"/>
          <w:sz w:val="24"/>
          <w:szCs w:val="24"/>
        </w:rPr>
        <w:t>between</w:t>
      </w:r>
      <w:r>
        <w:rPr>
          <w:rFonts w:ascii="Times New Roman" w:cs="Times New Roman" w:hAnsi="Times New Roman" w:hint="default"/>
          <w:sz w:val="24"/>
          <w:szCs w:val="24"/>
        </w:rPr>
        <w:t xml:space="preserve"> </w:t>
      </w:r>
      <w:r>
        <w:rPr>
          <w:rFonts w:ascii="Times New Roman" w:cs="Times New Roman" w:hAnsi="Times New Roman" w:hint="default"/>
          <w:sz w:val="24"/>
          <w:szCs w:val="24"/>
        </w:rPr>
        <w:t>Igbo</w:t>
      </w:r>
      <w:r>
        <w:rPr>
          <w:rFonts w:ascii="Times New Roman" w:cs="Times New Roman" w:hAnsi="Times New Roman" w:hint="default"/>
          <w:sz w:val="24"/>
          <w:szCs w:val="24"/>
        </w:rPr>
        <w:t xml:space="preserve"> </w:t>
      </w:r>
      <w:r>
        <w:rPr>
          <w:rFonts w:ascii="Times New Roman" w:cs="Times New Roman" w:hAnsi="Times New Roman" w:hint="default"/>
          <w:sz w:val="24"/>
          <w:szCs w:val="24"/>
        </w:rPr>
        <w:t>and</w:t>
      </w:r>
      <w:r>
        <w:rPr>
          <w:rFonts w:ascii="Times New Roman" w:cs="Times New Roman" w:hAnsi="Times New Roman" w:hint="default"/>
          <w:sz w:val="24"/>
          <w:szCs w:val="24"/>
        </w:rPr>
        <w:t xml:space="preserve"> </w:t>
      </w:r>
      <w:r>
        <w:rPr>
          <w:rFonts w:ascii="Times New Roman" w:cs="Times New Roman" w:hAnsi="Times New Roman" w:hint="default"/>
          <w:sz w:val="24"/>
          <w:szCs w:val="24"/>
        </w:rPr>
        <w:t>Efik</w:t>
      </w:r>
      <w:r>
        <w:rPr>
          <w:rFonts w:ascii="Times New Roman" w:cs="Times New Roman" w:hAnsi="Times New Roman" w:hint="default"/>
          <w:sz w:val="24"/>
          <w:szCs w:val="24"/>
        </w:rPr>
        <w:t xml:space="preserve"> </w:t>
      </w:r>
      <w:r>
        <w:rPr>
          <w:rFonts w:ascii="Times New Roman" w:cs="Times New Roman" w:hAnsi="Times New Roman" w:hint="default"/>
          <w:sz w:val="24"/>
          <w:szCs w:val="24"/>
        </w:rPr>
        <w:t>ethnic</w:t>
      </w:r>
      <w:r>
        <w:rPr>
          <w:rFonts w:ascii="Times New Roman" w:cs="Times New Roman" w:hAnsi="Times New Roman" w:hint="default"/>
          <w:sz w:val="24"/>
          <w:szCs w:val="24"/>
        </w:rPr>
        <w:t xml:space="preserve"> </w:t>
      </w:r>
      <w:r>
        <w:rPr>
          <w:rFonts w:ascii="Times New Roman" w:cs="Times New Roman" w:hAnsi="Times New Roman" w:hint="default"/>
          <w:sz w:val="24"/>
          <w:szCs w:val="24"/>
        </w:rPr>
        <w:t>groups</w:t>
      </w:r>
      <w:r>
        <w:rPr>
          <w:rFonts w:ascii="Times New Roman" w:cs="Times New Roman" w:hAnsi="Times New Roman" w:hint="default"/>
          <w:sz w:val="24"/>
          <w:szCs w:val="24"/>
        </w:rPr>
        <w:t xml:space="preserve"> </w:t>
      </w:r>
      <w:r>
        <w:rPr>
          <w:rFonts w:ascii="Times New Roman" w:cs="Times New Roman" w:hAnsi="Times New Roman" w:hint="default"/>
          <w:sz w:val="24"/>
          <w:szCs w:val="24"/>
        </w:rPr>
        <w:t>of</w:t>
      </w:r>
      <w:r>
        <w:rPr>
          <w:rFonts w:ascii="Times New Roman" w:cs="Times New Roman" w:hAnsi="Times New Roman" w:hint="default"/>
          <w:sz w:val="24"/>
          <w:szCs w:val="24"/>
        </w:rPr>
        <w:t xml:space="preserve"> </w:t>
      </w:r>
      <w:r>
        <w:rPr>
          <w:rFonts w:ascii="Times New Roman" w:cs="Times New Roman" w:hAnsi="Times New Roman" w:hint="default"/>
          <w:sz w:val="24"/>
          <w:szCs w:val="24"/>
        </w:rPr>
        <w:t>Nigeria.</w:t>
      </w:r>
    </w:p>
    <w:p>
      <w:pPr>
        <w:pStyle w:val="style0"/>
        <w:rPr/>
      </w:pPr>
    </w:p>
    <w:p>
      <w:r>
        <w:rPr>
          <w:rFonts w:ascii="Times New Roman" w:cs="Times New Roman" w:hAnsi="Times New Roman" w:hint="default"/>
          <w:b/>
          <w:bCs/>
          <w:sz w:val="24"/>
          <w:szCs w:val="24"/>
          <w:lang w:val="en-US"/>
        </w:rPr>
        <w:t>3. Running Title</w:t>
      </w:r>
      <w:r>
        <w:rPr>
          <w:rFonts w:ascii="Times New Roman" w:cs="Times New Roman" w:hAnsi="Times New Roman" w:hint="default"/>
          <w:b/>
          <w:bCs/>
          <w:sz w:val="24"/>
          <w:szCs w:val="24"/>
        </w:rPr>
        <w:t>:</w:t>
      </w:r>
      <w:r>
        <w:rPr>
          <w:rFonts w:ascii="Times New Roman" w:cs="Times New Roman" w:hAnsi="Times New Roman" w:hint="default"/>
          <w:b/>
          <w:bCs/>
          <w:sz w:val="24"/>
          <w:szCs w:val="24"/>
        </w:rPr>
        <w:t xml:space="preserve"> </w:t>
      </w:r>
      <w:r>
        <w:rPr>
          <w:rFonts w:ascii="Times New Roman" w:cs="Times New Roman" w:hAnsi="Times New Roman" w:hint="default"/>
          <w:b/>
          <w:bCs/>
          <w:sz w:val="24"/>
          <w:szCs w:val="24"/>
        </w:rPr>
        <w:t>S</w:t>
      </w:r>
      <w:r>
        <w:rPr>
          <w:rFonts w:ascii="Times New Roman" w:cs="Times New Roman" w:hAnsi="Times New Roman" w:hint="default"/>
          <w:sz w:val="24"/>
          <w:szCs w:val="24"/>
        </w:rPr>
        <w:t>ex</w:t>
      </w:r>
      <w:r>
        <w:rPr>
          <w:rFonts w:ascii="Times New Roman" w:cs="Times New Roman" w:hAnsi="Times New Roman" w:hint="default"/>
          <w:sz w:val="24"/>
          <w:szCs w:val="24"/>
        </w:rPr>
        <w:t xml:space="preserve"> </w:t>
      </w:r>
      <w:r>
        <w:rPr>
          <w:rFonts w:ascii="Times New Roman" w:cs="Times New Roman" w:hAnsi="Times New Roman" w:hint="default"/>
          <w:sz w:val="24"/>
          <w:szCs w:val="24"/>
        </w:rPr>
        <w:t>and</w:t>
      </w:r>
      <w:r>
        <w:rPr>
          <w:rFonts w:ascii="Times New Roman" w:cs="Times New Roman" w:hAnsi="Times New Roman" w:hint="default"/>
          <w:sz w:val="24"/>
          <w:szCs w:val="24"/>
        </w:rPr>
        <w:t xml:space="preserve"> </w:t>
      </w:r>
      <w:r>
        <w:rPr>
          <w:rFonts w:ascii="Times New Roman" w:cs="Times New Roman" w:hAnsi="Times New Roman" w:hint="default"/>
          <w:sz w:val="24"/>
          <w:szCs w:val="24"/>
        </w:rPr>
        <w:t>E</w:t>
      </w:r>
      <w:r>
        <w:rPr>
          <w:rFonts w:ascii="Times New Roman" w:cs="Times New Roman" w:hAnsi="Times New Roman" w:hint="default"/>
          <w:sz w:val="24"/>
          <w:szCs w:val="24"/>
        </w:rPr>
        <w:t>thnic</w:t>
      </w:r>
      <w:r>
        <w:rPr>
          <w:rFonts w:ascii="Times New Roman" w:cs="Times New Roman" w:hAnsi="Times New Roman" w:hint="default"/>
          <w:sz w:val="24"/>
          <w:szCs w:val="24"/>
        </w:rPr>
        <w:t xml:space="preserve"> </w:t>
      </w:r>
      <w:r>
        <w:rPr>
          <w:rFonts w:ascii="Times New Roman" w:cs="Times New Roman" w:hAnsi="Times New Roman" w:hint="default"/>
          <w:sz w:val="24"/>
          <w:szCs w:val="24"/>
        </w:rPr>
        <w:t>Differences</w:t>
      </w:r>
      <w:r>
        <w:rPr>
          <w:rFonts w:ascii="Times New Roman" w:cs="Times New Roman" w:hAnsi="Times New Roman" w:hint="default"/>
          <w:sz w:val="24"/>
          <w:szCs w:val="24"/>
        </w:rPr>
        <w:t xml:space="preserve"> </w:t>
      </w:r>
      <w:r>
        <w:rPr>
          <w:rFonts w:ascii="Times New Roman" w:cs="Times New Roman" w:hAnsi="Times New Roman" w:hint="default"/>
          <w:sz w:val="24"/>
          <w:szCs w:val="24"/>
        </w:rPr>
        <w:t>in</w:t>
      </w:r>
      <w:r>
        <w:rPr>
          <w:rFonts w:ascii="Times New Roman" w:cs="Times New Roman" w:hAnsi="Times New Roman" w:hint="default"/>
          <w:sz w:val="24"/>
          <w:szCs w:val="24"/>
        </w:rPr>
        <w:t xml:space="preserve"> </w:t>
      </w:r>
      <w:r>
        <w:rPr>
          <w:rFonts w:ascii="Times New Roman" w:cs="Times New Roman" w:hAnsi="Times New Roman" w:hint="default"/>
          <w:sz w:val="24"/>
          <w:szCs w:val="24"/>
        </w:rPr>
        <w:t>Fingerprint</w:t>
      </w:r>
      <w:r>
        <w:rPr>
          <w:rFonts w:ascii="Times New Roman" w:cs="Times New Roman" w:hAnsi="Times New Roman" w:hint="default"/>
          <w:sz w:val="24"/>
          <w:szCs w:val="24"/>
        </w:rPr>
        <w:t xml:space="preserve"> </w:t>
      </w:r>
      <w:r>
        <w:rPr>
          <w:rFonts w:ascii="Times New Roman" w:cs="Times New Roman" w:hAnsi="Times New Roman" w:hint="default"/>
          <w:sz w:val="24"/>
          <w:szCs w:val="24"/>
          <w:lang w:val="en-US"/>
        </w:rPr>
        <w:t>R</w:t>
      </w:r>
      <w:r>
        <w:rPr>
          <w:rFonts w:ascii="Times New Roman" w:cs="Times New Roman" w:hAnsi="Times New Roman" w:hint="default"/>
          <w:sz w:val="24"/>
          <w:szCs w:val="24"/>
        </w:rPr>
        <w:t>idge</w:t>
      </w:r>
      <w:r>
        <w:rPr>
          <w:rFonts w:ascii="Times New Roman" w:cs="Times New Roman" w:hAnsi="Times New Roman" w:hint="default"/>
          <w:sz w:val="24"/>
          <w:szCs w:val="24"/>
        </w:rPr>
        <w:t xml:space="preserve"> </w:t>
      </w:r>
      <w:r>
        <w:rPr>
          <w:rFonts w:ascii="Times New Roman" w:cs="Times New Roman" w:hAnsi="Times New Roman" w:hint="default"/>
          <w:sz w:val="24"/>
          <w:szCs w:val="24"/>
          <w:lang w:val="en-US"/>
        </w:rPr>
        <w:t>D</w:t>
      </w:r>
      <w:r>
        <w:rPr>
          <w:rFonts w:ascii="Times New Roman" w:cs="Times New Roman" w:hAnsi="Times New Roman" w:hint="default"/>
          <w:sz w:val="24"/>
          <w:szCs w:val="24"/>
        </w:rPr>
        <w:t>ensity</w:t>
      </w:r>
      <w:r>
        <w:rPr>
          <w:rFonts w:ascii="Times New Roman" w:cs="Times New Roman" w:hAnsi="Times New Roman" w:hint="default"/>
          <w:sz w:val="24"/>
          <w:szCs w:val="24"/>
          <w:lang w:val="en-US"/>
        </w:rPr>
        <w:t>.</w:t>
      </w:r>
    </w:p>
    <w:p>
      <w:pPr>
        <w:rPr>
          <w:rFonts w:ascii="Times New Roman" w:cs="Times New Roman" w:hAnsi="Times New Roman" w:hint="default"/>
          <w:b/>
          <w:bCs/>
          <w:sz w:val="24"/>
          <w:szCs w:val="24"/>
        </w:rPr>
      </w:pPr>
    </w:p>
    <w:p>
      <w:r>
        <w:rPr>
          <w:rFonts w:ascii="Times New Roman" w:cs="Times New Roman" w:hAnsi="Times New Roman" w:hint="default"/>
          <w:b/>
          <w:bCs/>
          <w:sz w:val="24"/>
          <w:szCs w:val="24"/>
          <w:lang w:val="en-US"/>
        </w:rPr>
        <w:t>4. Authors</w:t>
      </w:r>
      <w:r>
        <w:rPr>
          <w:rFonts w:ascii="Times New Roman" w:cs="Times New Roman" w:hAnsi="Times New Roman" w:hint="default"/>
          <w:b/>
          <w:bCs/>
          <w:sz w:val="24"/>
          <w:szCs w:val="24"/>
        </w:rPr>
        <w:t xml:space="preserve"> </w:t>
      </w:r>
      <w:r>
        <w:rPr>
          <w:rFonts w:ascii="Times New Roman" w:cs="Times New Roman" w:hAnsi="Times New Roman" w:hint="default"/>
          <w:b/>
          <w:bCs/>
          <w:sz w:val="24"/>
          <w:szCs w:val="24"/>
        </w:rPr>
        <w:t>Names:</w:t>
      </w:r>
      <w:r>
        <w:rPr>
          <w:rFonts w:ascii="Times New Roman" w:cs="Times New Roman" w:hAnsi="Times New Roman" w:hint="default"/>
          <w:sz w:val="24"/>
          <w:szCs w:val="24"/>
        </w:rPr>
        <w:t xml:space="preserve"> </w:t>
      </w:r>
      <w:r>
        <w:rPr>
          <w:rFonts w:ascii="Times New Roman" w:cs="Times New Roman" w:hAnsi="Times New Roman" w:hint="default"/>
          <w:sz w:val="24"/>
          <w:szCs w:val="24"/>
        </w:rPr>
        <w:t>Michael</w:t>
      </w:r>
      <w:r>
        <w:rPr>
          <w:rFonts w:ascii="Times New Roman" w:cs="Times New Roman" w:hAnsi="Times New Roman" w:hint="default"/>
          <w:sz w:val="24"/>
          <w:szCs w:val="24"/>
        </w:rPr>
        <w:t xml:space="preserve"> </w:t>
      </w:r>
      <w:r>
        <w:rPr>
          <w:rFonts w:ascii="Times New Roman" w:cs="Times New Roman" w:hAnsi="Times New Roman" w:hint="default"/>
          <w:sz w:val="24"/>
          <w:szCs w:val="24"/>
        </w:rPr>
        <w:t>E.</w:t>
      </w:r>
      <w:r>
        <w:rPr>
          <w:rFonts w:ascii="Times New Roman" w:cs="Times New Roman" w:hAnsi="Times New Roman" w:hint="default"/>
          <w:sz w:val="24"/>
          <w:szCs w:val="24"/>
        </w:rPr>
        <w:t xml:space="preserve"> </w:t>
      </w:r>
      <w:r>
        <w:rPr>
          <w:rFonts w:ascii="Times New Roman" w:cs="Times New Roman" w:hAnsi="Times New Roman" w:hint="default"/>
          <w:sz w:val="24"/>
          <w:szCs w:val="24"/>
        </w:rPr>
        <w:t>NANDI</w:t>
      </w:r>
      <w:r>
        <w:rPr>
          <w:rFonts w:ascii="Times New Roman" w:cs="Times New Roman" w:hAnsi="Times New Roman" w:hint="default"/>
          <w:sz w:val="24"/>
          <w:szCs w:val="24"/>
          <w:vertAlign w:val="superscript"/>
        </w:rPr>
        <w:t>*1</w:t>
      </w:r>
      <w:r>
        <w:rPr>
          <w:rFonts w:ascii="Times New Roman" w:cs="Times New Roman" w:hAnsi="Times New Roman" w:hint="default"/>
          <w:sz w:val="24"/>
          <w:szCs w:val="24"/>
        </w:rPr>
        <w:t>,</w:t>
      </w:r>
      <w:r>
        <w:rPr>
          <w:rFonts w:ascii="Times New Roman" w:cs="Times New Roman" w:hAnsi="Times New Roman" w:hint="default"/>
          <w:sz w:val="24"/>
          <w:szCs w:val="24"/>
        </w:rPr>
        <w:t xml:space="preserve"> </w:t>
      </w:r>
      <w:r>
        <w:rPr>
          <w:rFonts w:ascii="Times New Roman" w:cs="Times New Roman" w:hAnsi="Times New Roman" w:hint="default"/>
          <w:sz w:val="24"/>
          <w:szCs w:val="24"/>
        </w:rPr>
        <w:t>Olaleye</w:t>
      </w:r>
      <w:r>
        <w:rPr>
          <w:rFonts w:ascii="Times New Roman" w:cs="Times New Roman" w:hAnsi="Times New Roman" w:hint="default"/>
          <w:sz w:val="24"/>
          <w:szCs w:val="24"/>
        </w:rPr>
        <w:t xml:space="preserve"> </w:t>
      </w:r>
      <w:r>
        <w:rPr>
          <w:rFonts w:ascii="Times New Roman" w:cs="Times New Roman" w:hAnsi="Times New Roman" w:hint="default"/>
          <w:sz w:val="24"/>
          <w:szCs w:val="24"/>
        </w:rPr>
        <w:t>A.</w:t>
      </w:r>
      <w:r>
        <w:rPr>
          <w:rFonts w:ascii="Times New Roman" w:cs="Times New Roman" w:hAnsi="Times New Roman" w:hint="default"/>
          <w:sz w:val="24"/>
          <w:szCs w:val="24"/>
        </w:rPr>
        <w:t xml:space="preserve"> </w:t>
      </w:r>
      <w:r>
        <w:rPr>
          <w:rFonts w:ascii="Times New Roman" w:cs="Times New Roman" w:hAnsi="Times New Roman" w:hint="default"/>
          <w:sz w:val="24"/>
          <w:szCs w:val="24"/>
        </w:rPr>
        <w:t>OLABIYI</w:t>
      </w:r>
      <w:r>
        <w:rPr>
          <w:rFonts w:ascii="Times New Roman" w:cs="Times New Roman" w:hAnsi="Times New Roman" w:hint="default"/>
          <w:sz w:val="24"/>
          <w:szCs w:val="24"/>
          <w:vertAlign w:val="superscript"/>
        </w:rPr>
        <w:t>2</w:t>
      </w:r>
      <w:r>
        <w:rPr>
          <w:rFonts w:ascii="Times New Roman" w:cs="Times New Roman" w:hAnsi="Times New Roman" w:hint="default"/>
          <w:sz w:val="24"/>
          <w:szCs w:val="24"/>
        </w:rPr>
        <w:t xml:space="preserve"> </w:t>
      </w:r>
      <w:r>
        <w:rPr>
          <w:rFonts w:ascii="Times New Roman" w:cs="Times New Roman" w:hAnsi="Times New Roman" w:hint="default"/>
          <w:sz w:val="24"/>
          <w:szCs w:val="24"/>
        </w:rPr>
        <w:t>and</w:t>
      </w:r>
      <w:r>
        <w:rPr>
          <w:rFonts w:ascii="Times New Roman" w:cs="Times New Roman" w:hAnsi="Times New Roman" w:hint="default"/>
          <w:sz w:val="24"/>
          <w:szCs w:val="24"/>
        </w:rPr>
        <w:t xml:space="preserve"> </w:t>
      </w:r>
      <w:r>
        <w:rPr>
          <w:rFonts w:ascii="Times New Roman" w:cs="Times New Roman" w:hAnsi="Times New Roman" w:hint="default"/>
          <w:sz w:val="24"/>
          <w:szCs w:val="24"/>
        </w:rPr>
        <w:t>Evare</w:t>
      </w:r>
      <w:r>
        <w:rPr>
          <w:rFonts w:ascii="Times New Roman" w:cs="Times New Roman" w:hAnsi="Times New Roman" w:hint="default"/>
          <w:sz w:val="24"/>
          <w:szCs w:val="24"/>
        </w:rPr>
        <w:t xml:space="preserve"> </w:t>
      </w:r>
      <w:r>
        <w:rPr>
          <w:rFonts w:ascii="Times New Roman" w:cs="Times New Roman" w:hAnsi="Times New Roman" w:hint="default"/>
          <w:sz w:val="24"/>
          <w:szCs w:val="24"/>
        </w:rPr>
        <w:t>E.</w:t>
      </w:r>
      <w:r>
        <w:rPr>
          <w:rFonts w:ascii="Times New Roman" w:cs="Times New Roman" w:hAnsi="Times New Roman" w:hint="default"/>
          <w:sz w:val="24"/>
          <w:szCs w:val="24"/>
        </w:rPr>
        <w:t xml:space="preserve"> </w:t>
      </w:r>
      <w:r>
        <w:rPr>
          <w:rFonts w:ascii="Times New Roman" w:cs="Times New Roman" w:hAnsi="Times New Roman" w:hint="default"/>
          <w:sz w:val="24"/>
          <w:szCs w:val="24"/>
        </w:rPr>
        <w:t>UZONG</w:t>
      </w:r>
      <w:r>
        <w:rPr>
          <w:rFonts w:ascii="Times New Roman" w:cs="Times New Roman" w:hAnsi="Times New Roman" w:hint="default"/>
          <w:sz w:val="24"/>
          <w:szCs w:val="24"/>
          <w:vertAlign w:val="superscript"/>
        </w:rPr>
        <w:t>1</w:t>
      </w:r>
    </w:p>
    <w:p>
      <w:pPr>
        <w:pStyle w:val="style179"/>
        <w:rPr/>
      </w:pPr>
    </w:p>
    <w:p>
      <w:r>
        <w:rPr>
          <w:rFonts w:ascii="Times New Roman" w:cs="Times New Roman" w:hAnsi="Times New Roman" w:hint="default"/>
          <w:b/>
          <w:bCs/>
          <w:sz w:val="24"/>
          <w:szCs w:val="24"/>
          <w:lang w:val="en-US"/>
        </w:rPr>
        <w:t>5.Affiliation</w:t>
      </w:r>
      <w:r>
        <w:rPr>
          <w:rFonts w:ascii="Times New Roman" w:cs="Times New Roman" w:hAnsi="Times New Roman" w:hint="default"/>
          <w:b/>
          <w:bCs/>
          <w:sz w:val="24"/>
          <w:szCs w:val="24"/>
        </w:rPr>
        <w:t xml:space="preserve"> </w:t>
      </w:r>
    </w:p>
    <w:p>
      <w:pPr>
        <w:pStyle w:val="style179"/>
        <w:rPr/>
      </w:pPr>
    </w:p>
    <w:p>
      <w:pPr>
        <w:pStyle w:val="style179"/>
        <w:rPr>
          <w:rFonts w:ascii="Times New Roman" w:cs="Times New Roman" w:hAnsi="Times New Roman" w:hint="default"/>
          <w:sz w:val="24"/>
          <w:szCs w:val="24"/>
        </w:rPr>
      </w:pPr>
      <w:r>
        <w:rPr>
          <w:rFonts w:ascii="Times New Roman" w:cs="Times New Roman" w:hAnsi="Times New Roman" w:hint="default"/>
          <w:sz w:val="24"/>
          <w:szCs w:val="24"/>
          <w:lang w:val="en-US"/>
        </w:rPr>
        <w:t>1. Department</w:t>
      </w:r>
      <w:r>
        <w:rPr>
          <w:rFonts w:ascii="Times New Roman" w:cs="Times New Roman" w:hAnsi="Times New Roman" w:hint="default"/>
          <w:sz w:val="24"/>
          <w:szCs w:val="24"/>
        </w:rPr>
        <w:t xml:space="preserve"> </w:t>
      </w:r>
      <w:r>
        <w:rPr>
          <w:rFonts w:ascii="Times New Roman" w:cs="Times New Roman" w:hAnsi="Times New Roman" w:hint="default"/>
          <w:sz w:val="24"/>
          <w:szCs w:val="24"/>
        </w:rPr>
        <w:t>of</w:t>
      </w:r>
      <w:r>
        <w:rPr>
          <w:rFonts w:ascii="Times New Roman" w:cs="Times New Roman" w:hAnsi="Times New Roman" w:hint="default"/>
          <w:sz w:val="24"/>
          <w:szCs w:val="24"/>
        </w:rPr>
        <w:t xml:space="preserve"> </w:t>
      </w:r>
      <w:r>
        <w:rPr>
          <w:rFonts w:ascii="Times New Roman" w:cs="Times New Roman" w:hAnsi="Times New Roman" w:hint="default"/>
          <w:sz w:val="24"/>
          <w:szCs w:val="24"/>
        </w:rPr>
        <w:t>Anatomy</w:t>
      </w:r>
      <w:r>
        <w:rPr>
          <w:rFonts w:ascii="Times New Roman" w:cs="Times New Roman" w:hAnsi="Times New Roman" w:hint="default"/>
          <w:sz w:val="24"/>
          <w:szCs w:val="24"/>
        </w:rPr>
        <w:t xml:space="preserve"> </w:t>
      </w:r>
      <w:r>
        <w:rPr>
          <w:rFonts w:ascii="Times New Roman" w:cs="Times New Roman" w:hAnsi="Times New Roman" w:hint="default"/>
          <w:sz w:val="24"/>
          <w:szCs w:val="24"/>
        </w:rPr>
        <w:t>and</w:t>
      </w:r>
      <w:r>
        <w:rPr>
          <w:rFonts w:ascii="Times New Roman" w:cs="Times New Roman" w:hAnsi="Times New Roman" w:hint="default"/>
          <w:sz w:val="24"/>
          <w:szCs w:val="24"/>
        </w:rPr>
        <w:t xml:space="preserve"> </w:t>
      </w:r>
      <w:r>
        <w:rPr>
          <w:rFonts w:ascii="Times New Roman" w:cs="Times New Roman" w:hAnsi="Times New Roman" w:hint="default"/>
          <w:sz w:val="24"/>
          <w:szCs w:val="24"/>
        </w:rPr>
        <w:t>Forensic</w:t>
      </w:r>
      <w:r>
        <w:rPr>
          <w:rFonts w:ascii="Times New Roman" w:cs="Times New Roman" w:hAnsi="Times New Roman" w:hint="default"/>
          <w:sz w:val="24"/>
          <w:szCs w:val="24"/>
        </w:rPr>
        <w:t xml:space="preserve"> </w:t>
      </w:r>
      <w:r>
        <w:rPr>
          <w:rFonts w:ascii="Times New Roman" w:cs="Times New Roman" w:hAnsi="Times New Roman" w:hint="default"/>
          <w:sz w:val="24"/>
          <w:szCs w:val="24"/>
        </w:rPr>
        <w:t>Anthropology,</w:t>
      </w:r>
      <w:r>
        <w:rPr>
          <w:rFonts w:ascii="Times New Roman" w:cs="Times New Roman" w:hAnsi="Times New Roman" w:hint="default"/>
          <w:sz w:val="24"/>
          <w:szCs w:val="24"/>
        </w:rPr>
        <w:t xml:space="preserve"> </w:t>
      </w:r>
      <w:r>
        <w:rPr>
          <w:rFonts w:ascii="Times New Roman" w:cs="Times New Roman" w:hAnsi="Times New Roman" w:hint="default"/>
          <w:sz w:val="24"/>
          <w:szCs w:val="24"/>
        </w:rPr>
        <w:t>Faculty</w:t>
      </w:r>
      <w:r>
        <w:rPr>
          <w:rFonts w:ascii="Times New Roman" w:cs="Times New Roman" w:hAnsi="Times New Roman" w:hint="default"/>
          <w:sz w:val="24"/>
          <w:szCs w:val="24"/>
        </w:rPr>
        <w:t xml:space="preserve"> </w:t>
      </w:r>
      <w:r>
        <w:rPr>
          <w:rFonts w:ascii="Times New Roman" w:cs="Times New Roman" w:hAnsi="Times New Roman" w:hint="default"/>
          <w:sz w:val="24"/>
          <w:szCs w:val="24"/>
        </w:rPr>
        <w:t>of</w:t>
      </w:r>
      <w:r>
        <w:rPr>
          <w:rFonts w:ascii="Times New Roman" w:cs="Times New Roman" w:hAnsi="Times New Roman" w:hint="default"/>
          <w:sz w:val="24"/>
          <w:szCs w:val="24"/>
        </w:rPr>
        <w:t xml:space="preserve"> </w:t>
      </w:r>
      <w:r>
        <w:rPr>
          <w:rFonts w:ascii="Times New Roman" w:cs="Times New Roman" w:hAnsi="Times New Roman" w:hint="default"/>
          <w:sz w:val="24"/>
          <w:szCs w:val="24"/>
        </w:rPr>
        <w:t>Basic</w:t>
      </w:r>
      <w:r>
        <w:rPr>
          <w:rFonts w:ascii="Times New Roman" w:cs="Times New Roman" w:hAnsi="Times New Roman" w:hint="default"/>
          <w:sz w:val="24"/>
          <w:szCs w:val="24"/>
        </w:rPr>
        <w:t xml:space="preserve"> </w:t>
      </w:r>
      <w:r>
        <w:rPr>
          <w:rFonts w:ascii="Times New Roman" w:cs="Times New Roman" w:hAnsi="Times New Roman" w:hint="default"/>
          <w:sz w:val="24"/>
          <w:szCs w:val="24"/>
        </w:rPr>
        <w:t>Medical</w:t>
      </w:r>
      <w:r>
        <w:rPr>
          <w:rFonts w:ascii="Times New Roman" w:cs="Times New Roman" w:hAnsi="Times New Roman" w:hint="default"/>
          <w:sz w:val="24"/>
          <w:szCs w:val="24"/>
        </w:rPr>
        <w:t xml:space="preserve"> </w:t>
      </w:r>
      <w:r>
        <w:rPr>
          <w:rFonts w:ascii="Times New Roman" w:cs="Times New Roman" w:hAnsi="Times New Roman" w:hint="default"/>
          <w:sz w:val="24"/>
          <w:szCs w:val="24"/>
        </w:rPr>
        <w:t>Sciences,</w:t>
      </w:r>
      <w:r>
        <w:rPr>
          <w:rFonts w:ascii="Times New Roman" w:cs="Times New Roman" w:hAnsi="Times New Roman" w:hint="default"/>
          <w:sz w:val="24"/>
          <w:szCs w:val="24"/>
        </w:rPr>
        <w:t xml:space="preserve"> </w:t>
      </w:r>
      <w:r>
        <w:rPr>
          <w:rFonts w:ascii="Times New Roman" w:cs="Times New Roman" w:hAnsi="Times New Roman" w:hint="default"/>
          <w:sz w:val="24"/>
          <w:szCs w:val="24"/>
        </w:rPr>
        <w:t>Cross</w:t>
      </w:r>
      <w:r>
        <w:rPr>
          <w:rFonts w:ascii="Times New Roman" w:cs="Times New Roman" w:hAnsi="Times New Roman" w:hint="default"/>
          <w:sz w:val="24"/>
          <w:szCs w:val="24"/>
        </w:rPr>
        <w:t xml:space="preserve"> </w:t>
      </w:r>
      <w:r>
        <w:rPr>
          <w:rFonts w:ascii="Times New Roman" w:cs="Times New Roman" w:hAnsi="Times New Roman" w:hint="default"/>
          <w:sz w:val="24"/>
          <w:szCs w:val="24"/>
        </w:rPr>
        <w:t>River</w:t>
      </w:r>
      <w:r>
        <w:rPr>
          <w:rFonts w:ascii="Times New Roman" w:cs="Times New Roman" w:hAnsi="Times New Roman" w:hint="default"/>
          <w:sz w:val="24"/>
          <w:szCs w:val="24"/>
        </w:rPr>
        <w:t xml:space="preserve"> </w:t>
      </w:r>
      <w:r>
        <w:rPr>
          <w:rFonts w:ascii="Times New Roman" w:cs="Times New Roman" w:hAnsi="Times New Roman" w:hint="default"/>
          <w:sz w:val="24"/>
          <w:szCs w:val="24"/>
        </w:rPr>
        <w:t>University</w:t>
      </w:r>
      <w:r>
        <w:rPr>
          <w:rFonts w:ascii="Times New Roman" w:cs="Times New Roman" w:hAnsi="Times New Roman" w:hint="default"/>
          <w:sz w:val="24"/>
          <w:szCs w:val="24"/>
        </w:rPr>
        <w:t xml:space="preserve"> </w:t>
      </w:r>
      <w:r>
        <w:rPr>
          <w:rFonts w:ascii="Times New Roman" w:cs="Times New Roman" w:hAnsi="Times New Roman" w:hint="default"/>
          <w:sz w:val="24"/>
          <w:szCs w:val="24"/>
        </w:rPr>
        <w:t>of</w:t>
      </w:r>
      <w:r>
        <w:rPr>
          <w:rFonts w:ascii="Times New Roman" w:cs="Times New Roman" w:hAnsi="Times New Roman" w:hint="default"/>
          <w:sz w:val="24"/>
          <w:szCs w:val="24"/>
        </w:rPr>
        <w:t xml:space="preserve"> </w:t>
      </w:r>
      <w:r>
        <w:rPr>
          <w:rFonts w:ascii="Times New Roman" w:cs="Times New Roman" w:hAnsi="Times New Roman" w:hint="default"/>
          <w:sz w:val="24"/>
          <w:szCs w:val="24"/>
        </w:rPr>
        <w:t>Technology,</w:t>
      </w:r>
      <w:r>
        <w:rPr>
          <w:rFonts w:ascii="Times New Roman" w:cs="Times New Roman" w:hAnsi="Times New Roman" w:hint="default"/>
          <w:sz w:val="24"/>
          <w:szCs w:val="24"/>
        </w:rPr>
        <w:t xml:space="preserve"> </w:t>
      </w:r>
      <w:r>
        <w:rPr>
          <w:rFonts w:ascii="Times New Roman" w:cs="Times New Roman" w:hAnsi="Times New Roman" w:hint="default"/>
          <w:sz w:val="24"/>
          <w:szCs w:val="24"/>
        </w:rPr>
        <w:t>CRUTECH</w:t>
      </w:r>
      <w:r>
        <w:rPr>
          <w:rFonts w:ascii="Times New Roman" w:cs="Times New Roman" w:hAnsi="Times New Roman" w:hint="default"/>
          <w:sz w:val="24"/>
          <w:szCs w:val="24"/>
        </w:rPr>
        <w:t xml:space="preserve"> </w:t>
      </w:r>
      <w:r>
        <w:rPr>
          <w:rFonts w:ascii="Times New Roman" w:cs="Times New Roman" w:hAnsi="Times New Roman" w:hint="default"/>
          <w:sz w:val="24"/>
          <w:szCs w:val="24"/>
        </w:rPr>
        <w:t>Okuku</w:t>
      </w:r>
      <w:r>
        <w:rPr>
          <w:rFonts w:ascii="Times New Roman" w:cs="Times New Roman" w:hAnsi="Times New Roman" w:hint="default"/>
          <w:sz w:val="24"/>
          <w:szCs w:val="24"/>
        </w:rPr>
        <w:t xml:space="preserve"> </w:t>
      </w:r>
      <w:r>
        <w:rPr>
          <w:rFonts w:ascii="Times New Roman" w:cs="Times New Roman" w:hAnsi="Times New Roman" w:hint="default"/>
          <w:sz w:val="24"/>
          <w:szCs w:val="24"/>
        </w:rPr>
        <w:t>Campus,</w:t>
      </w:r>
      <w:r>
        <w:rPr>
          <w:rFonts w:ascii="Times New Roman" w:cs="Times New Roman" w:hAnsi="Times New Roman" w:hint="default"/>
          <w:sz w:val="24"/>
          <w:szCs w:val="24"/>
        </w:rPr>
        <w:t xml:space="preserve"> </w:t>
      </w:r>
      <w:r>
        <w:rPr>
          <w:rFonts w:ascii="Times New Roman" w:cs="Times New Roman" w:hAnsi="Times New Roman" w:hint="default"/>
          <w:sz w:val="24"/>
          <w:szCs w:val="24"/>
        </w:rPr>
        <w:t>Cross</w:t>
      </w:r>
      <w:r>
        <w:rPr>
          <w:rFonts w:ascii="Times New Roman" w:cs="Times New Roman" w:hAnsi="Times New Roman" w:hint="default"/>
          <w:sz w:val="24"/>
          <w:szCs w:val="24"/>
        </w:rPr>
        <w:t xml:space="preserve"> </w:t>
      </w:r>
      <w:r>
        <w:rPr>
          <w:rFonts w:ascii="Times New Roman" w:cs="Times New Roman" w:hAnsi="Times New Roman" w:hint="default"/>
          <w:sz w:val="24"/>
          <w:szCs w:val="24"/>
        </w:rPr>
        <w:t>River</w:t>
      </w:r>
      <w:r>
        <w:rPr>
          <w:rFonts w:ascii="Times New Roman" w:cs="Times New Roman" w:hAnsi="Times New Roman" w:hint="default"/>
          <w:sz w:val="24"/>
          <w:szCs w:val="24"/>
        </w:rPr>
        <w:t xml:space="preserve"> </w:t>
      </w:r>
      <w:r>
        <w:rPr>
          <w:rFonts w:ascii="Times New Roman" w:cs="Times New Roman" w:hAnsi="Times New Roman" w:hint="default"/>
          <w:sz w:val="24"/>
          <w:szCs w:val="24"/>
        </w:rPr>
        <w:t>State,</w:t>
      </w:r>
      <w:r>
        <w:rPr>
          <w:rFonts w:ascii="Times New Roman" w:cs="Times New Roman" w:hAnsi="Times New Roman" w:hint="default"/>
          <w:sz w:val="24"/>
          <w:szCs w:val="24"/>
        </w:rPr>
        <w:t xml:space="preserve"> </w:t>
      </w:r>
      <w:r>
        <w:rPr>
          <w:rFonts w:ascii="Times New Roman" w:cs="Times New Roman" w:hAnsi="Times New Roman" w:hint="default"/>
          <w:sz w:val="24"/>
          <w:szCs w:val="24"/>
        </w:rPr>
        <w:t>Nigeria</w:t>
      </w:r>
    </w:p>
    <w:p>
      <w:pPr>
        <w:pStyle w:val="style179"/>
        <w:rPr/>
      </w:pPr>
      <w:r>
        <w:rPr>
          <w:rFonts w:hint="default"/>
          <w:lang w:val="en-US"/>
        </w:rPr>
        <w:t>2. Department</w:t>
      </w:r>
      <w:r>
        <w:rPr>
          <w:rFonts w:hint="default"/>
        </w:rPr>
        <w:t xml:space="preserve"> </w:t>
      </w:r>
      <w:r>
        <w:rPr>
          <w:rFonts w:hint="default"/>
        </w:rPr>
        <w:t>of</w:t>
      </w:r>
      <w:r>
        <w:rPr>
          <w:rFonts w:hint="default"/>
        </w:rPr>
        <w:t xml:space="preserve"> </w:t>
      </w:r>
      <w:r>
        <w:rPr>
          <w:rFonts w:hint="default"/>
        </w:rPr>
        <w:t>Anatomy,</w:t>
      </w:r>
      <w:r>
        <w:rPr>
          <w:rFonts w:hint="default"/>
        </w:rPr>
        <w:t xml:space="preserve"> </w:t>
      </w:r>
      <w:r>
        <w:rPr>
          <w:rFonts w:hint="default"/>
        </w:rPr>
        <w:t>College</w:t>
      </w:r>
      <w:r>
        <w:rPr>
          <w:rFonts w:hint="default"/>
        </w:rPr>
        <w:t xml:space="preserve"> </w:t>
      </w:r>
      <w:r>
        <w:rPr>
          <w:rFonts w:hint="default"/>
        </w:rPr>
        <w:t>of</w:t>
      </w:r>
      <w:r>
        <w:rPr>
          <w:rFonts w:hint="default"/>
        </w:rPr>
        <w:t xml:space="preserve"> </w:t>
      </w:r>
      <w:r>
        <w:rPr>
          <w:rFonts w:hint="default"/>
        </w:rPr>
        <w:t>Medicine</w:t>
      </w:r>
      <w:r>
        <w:rPr>
          <w:rFonts w:hint="default"/>
        </w:rPr>
        <w:t xml:space="preserve"> </w:t>
      </w:r>
      <w:r>
        <w:rPr>
          <w:rFonts w:hint="default"/>
        </w:rPr>
        <w:t>Idi-Araba,</w:t>
      </w:r>
      <w:r>
        <w:rPr>
          <w:rFonts w:hint="default"/>
        </w:rPr>
        <w:t xml:space="preserve"> </w:t>
      </w:r>
      <w:r>
        <w:rPr>
          <w:rFonts w:hint="default"/>
        </w:rPr>
        <w:t>University</w:t>
      </w:r>
      <w:r>
        <w:rPr>
          <w:rFonts w:hint="default"/>
        </w:rPr>
        <w:t xml:space="preserve"> </w:t>
      </w:r>
      <w:r>
        <w:rPr>
          <w:rFonts w:hint="default"/>
        </w:rPr>
        <w:t>of</w:t>
      </w:r>
      <w:r>
        <w:rPr>
          <w:rFonts w:hint="default"/>
        </w:rPr>
        <w:t xml:space="preserve"> </w:t>
      </w:r>
      <w:r>
        <w:rPr>
          <w:rFonts w:hint="default"/>
        </w:rPr>
        <w:t>Lagos,</w:t>
      </w:r>
      <w:r>
        <w:rPr>
          <w:rFonts w:hint="default"/>
        </w:rPr>
        <w:t xml:space="preserve"> </w:t>
      </w:r>
      <w:r>
        <w:rPr>
          <w:rFonts w:hint="default"/>
        </w:rPr>
        <w:t>Lagos</w:t>
      </w:r>
      <w:r>
        <w:rPr>
          <w:rFonts w:hint="default"/>
        </w:rPr>
        <w:t xml:space="preserve"> </w:t>
      </w:r>
      <w:r>
        <w:rPr>
          <w:rFonts w:hint="default"/>
        </w:rPr>
        <w:t>State,</w:t>
      </w:r>
      <w:r>
        <w:rPr>
          <w:rFonts w:hint="default"/>
        </w:rPr>
        <w:t xml:space="preserve"> </w:t>
      </w:r>
      <w:r>
        <w:rPr>
          <w:rFonts w:hint="default"/>
        </w:rPr>
        <w:t>Nigeria.</w:t>
      </w:r>
    </w:p>
    <w:p>
      <w:pPr>
        <w:pStyle w:val="style4097"/>
        <w:spacing w:lineRule="auto" w:line="276"/>
        <w:jc w:val="both"/>
        <w:rPr/>
      </w:pPr>
    </w:p>
    <w:p>
      <w:pPr>
        <w:pStyle w:val="style4097"/>
        <w:spacing w:lineRule="auto" w:line="276"/>
        <w:jc w:val="both"/>
        <w:rPr/>
      </w:pPr>
      <w:r>
        <w:rPr>
          <w:rFonts w:hint="default"/>
          <w:b/>
          <w:lang w:val="en-US"/>
        </w:rPr>
        <w:t>6. Corresponding</w:t>
      </w:r>
      <w:r>
        <w:rPr>
          <w:rFonts w:hint="default"/>
          <w:b/>
        </w:rPr>
        <w:t xml:space="preserve"> </w:t>
      </w:r>
      <w:r>
        <w:rPr>
          <w:rFonts w:hint="default"/>
          <w:b/>
        </w:rPr>
        <w:t>Author</w:t>
      </w:r>
      <w:r>
        <w:rPr>
          <w:rFonts w:hint="default"/>
          <w:b/>
        </w:rPr>
        <w:t xml:space="preserve"> </w:t>
      </w:r>
      <w:r>
        <w:rPr>
          <w:rFonts w:hint="default"/>
          <w:b/>
        </w:rPr>
        <w:t>and</w:t>
      </w:r>
      <w:r>
        <w:rPr>
          <w:rFonts w:hint="default"/>
          <w:b/>
        </w:rPr>
        <w:t xml:space="preserve"> </w:t>
      </w:r>
      <w:r>
        <w:rPr>
          <w:rFonts w:hint="default"/>
          <w:b/>
        </w:rPr>
        <w:t>address</w:t>
      </w:r>
      <w:r>
        <w:rPr>
          <w:rFonts w:hint="default"/>
          <w:b/>
        </w:rPr>
        <w:t>:</w:t>
      </w:r>
      <w:r>
        <w:rPr>
          <w:rFonts w:hint="default"/>
          <w:b/>
        </w:rPr>
        <w:t xml:space="preserve"> </w:t>
      </w:r>
      <w:r>
        <w:rPr>
          <w:rFonts w:hint="default"/>
        </w:rPr>
        <w:t>Mr</w:t>
      </w:r>
      <w:r>
        <w:rPr>
          <w:rFonts w:hint="default"/>
          <w:b/>
        </w:rPr>
        <w:t>.</w:t>
      </w:r>
      <w:r>
        <w:rPr>
          <w:rFonts w:hint="default"/>
          <w:b/>
        </w:rPr>
        <w:t xml:space="preserve"> </w:t>
      </w:r>
      <w:r>
        <w:rPr>
          <w:rFonts w:hint="default"/>
        </w:rPr>
        <w:t>Michael</w:t>
      </w:r>
      <w:r>
        <w:rPr>
          <w:rFonts w:hint="default"/>
        </w:rPr>
        <w:t xml:space="preserve"> </w:t>
      </w:r>
      <w:r>
        <w:rPr>
          <w:rFonts w:hint="default"/>
        </w:rPr>
        <w:t>Ebe</w:t>
      </w:r>
      <w:r>
        <w:rPr>
          <w:rFonts w:hint="default"/>
        </w:rPr>
        <w:t xml:space="preserve"> </w:t>
      </w:r>
      <w:r>
        <w:rPr>
          <w:rFonts w:hint="default"/>
        </w:rPr>
        <w:t>Nandi</w:t>
      </w:r>
    </w:p>
    <w:p>
      <w:pPr>
        <w:pStyle w:val="style179"/>
        <w:rPr/>
      </w:pPr>
      <w:r>
        <w:rPr>
          <w:rFonts w:ascii="Times New Roman" w:cs="Times New Roman" w:hAnsi="Times New Roman" w:hint="default"/>
          <w:b/>
          <w:bCs/>
          <w:sz w:val="24"/>
          <w:szCs w:val="24"/>
        </w:rPr>
        <w:t>Address</w:t>
      </w:r>
      <w:r>
        <w:rPr>
          <w:rFonts w:ascii="Times New Roman" w:cs="Times New Roman" w:hAnsi="Times New Roman" w:hint="default"/>
          <w:b/>
          <w:bCs/>
          <w:sz w:val="24"/>
          <w:szCs w:val="24"/>
        </w:rPr>
        <w:t>:</w:t>
      </w:r>
      <w:r>
        <w:rPr>
          <w:rFonts w:ascii="Times New Roman" w:cs="Times New Roman" w:hAnsi="Times New Roman" w:hint="default"/>
          <w:sz w:val="24"/>
          <w:szCs w:val="24"/>
        </w:rPr>
        <w:t xml:space="preserve"> </w:t>
      </w:r>
      <w:r>
        <w:rPr>
          <w:rFonts w:ascii="Times New Roman" w:cs="Times New Roman" w:hAnsi="Times New Roman" w:hint="default"/>
          <w:sz w:val="24"/>
          <w:szCs w:val="24"/>
        </w:rPr>
        <w:t>Department</w:t>
      </w:r>
      <w:r>
        <w:rPr>
          <w:rFonts w:ascii="Times New Roman" w:cs="Times New Roman" w:hAnsi="Times New Roman" w:hint="default"/>
          <w:sz w:val="24"/>
          <w:szCs w:val="24"/>
        </w:rPr>
        <w:t xml:space="preserve"> </w:t>
      </w:r>
      <w:r>
        <w:rPr>
          <w:rFonts w:ascii="Times New Roman" w:cs="Times New Roman" w:hAnsi="Times New Roman" w:hint="default"/>
          <w:sz w:val="24"/>
          <w:szCs w:val="24"/>
        </w:rPr>
        <w:t>of</w:t>
      </w:r>
      <w:r>
        <w:rPr>
          <w:rFonts w:ascii="Times New Roman" w:cs="Times New Roman" w:hAnsi="Times New Roman" w:hint="default"/>
          <w:sz w:val="24"/>
          <w:szCs w:val="24"/>
        </w:rPr>
        <w:t xml:space="preserve"> </w:t>
      </w:r>
      <w:r>
        <w:rPr>
          <w:rFonts w:ascii="Times New Roman" w:cs="Times New Roman" w:hAnsi="Times New Roman" w:hint="default"/>
          <w:sz w:val="24"/>
          <w:szCs w:val="24"/>
        </w:rPr>
        <w:t>Anatomy</w:t>
      </w:r>
      <w:r>
        <w:rPr>
          <w:rFonts w:ascii="Times New Roman" w:cs="Times New Roman" w:hAnsi="Times New Roman" w:hint="default"/>
          <w:sz w:val="24"/>
          <w:szCs w:val="24"/>
        </w:rPr>
        <w:t xml:space="preserve"> </w:t>
      </w:r>
      <w:r>
        <w:rPr>
          <w:rFonts w:ascii="Times New Roman" w:cs="Times New Roman" w:hAnsi="Times New Roman" w:hint="default"/>
          <w:sz w:val="24"/>
          <w:szCs w:val="24"/>
        </w:rPr>
        <w:t>and</w:t>
      </w:r>
      <w:r>
        <w:rPr>
          <w:rFonts w:ascii="Times New Roman" w:cs="Times New Roman" w:hAnsi="Times New Roman" w:hint="default"/>
          <w:sz w:val="24"/>
          <w:szCs w:val="24"/>
        </w:rPr>
        <w:t xml:space="preserve"> </w:t>
      </w:r>
      <w:r>
        <w:rPr>
          <w:rFonts w:ascii="Times New Roman" w:cs="Times New Roman" w:hAnsi="Times New Roman" w:hint="default"/>
          <w:sz w:val="24"/>
          <w:szCs w:val="24"/>
        </w:rPr>
        <w:t>Forensic</w:t>
      </w:r>
      <w:r>
        <w:rPr>
          <w:rFonts w:ascii="Times New Roman" w:cs="Times New Roman" w:hAnsi="Times New Roman" w:hint="default"/>
          <w:sz w:val="24"/>
          <w:szCs w:val="24"/>
        </w:rPr>
        <w:t xml:space="preserve"> </w:t>
      </w:r>
      <w:r>
        <w:rPr>
          <w:rFonts w:ascii="Times New Roman" w:cs="Times New Roman" w:hAnsi="Times New Roman" w:hint="default"/>
          <w:sz w:val="24"/>
          <w:szCs w:val="24"/>
        </w:rPr>
        <w:t>Anthropology,</w:t>
      </w:r>
      <w:r>
        <w:rPr>
          <w:rFonts w:ascii="Times New Roman" w:cs="Times New Roman" w:hAnsi="Times New Roman" w:hint="default"/>
          <w:sz w:val="24"/>
          <w:szCs w:val="24"/>
        </w:rPr>
        <w:t xml:space="preserve"> </w:t>
      </w:r>
      <w:r>
        <w:rPr>
          <w:rFonts w:ascii="Times New Roman" w:cs="Times New Roman" w:hAnsi="Times New Roman" w:hint="default"/>
          <w:sz w:val="24"/>
          <w:szCs w:val="24"/>
        </w:rPr>
        <w:t>Faculty</w:t>
      </w:r>
      <w:r>
        <w:rPr>
          <w:rFonts w:ascii="Times New Roman" w:cs="Times New Roman" w:hAnsi="Times New Roman" w:hint="default"/>
          <w:sz w:val="24"/>
          <w:szCs w:val="24"/>
        </w:rPr>
        <w:t xml:space="preserve"> </w:t>
      </w:r>
      <w:r>
        <w:rPr>
          <w:rFonts w:ascii="Times New Roman" w:cs="Times New Roman" w:hAnsi="Times New Roman" w:hint="default"/>
          <w:sz w:val="24"/>
          <w:szCs w:val="24"/>
        </w:rPr>
        <w:t>of</w:t>
      </w:r>
      <w:r>
        <w:rPr>
          <w:rFonts w:ascii="Times New Roman" w:cs="Times New Roman" w:hAnsi="Times New Roman" w:hint="default"/>
          <w:sz w:val="24"/>
          <w:szCs w:val="24"/>
        </w:rPr>
        <w:t xml:space="preserve"> </w:t>
      </w:r>
      <w:r>
        <w:rPr>
          <w:rFonts w:ascii="Times New Roman" w:cs="Times New Roman" w:hAnsi="Times New Roman" w:hint="default"/>
          <w:sz w:val="24"/>
          <w:szCs w:val="24"/>
        </w:rPr>
        <w:t>Basic</w:t>
      </w:r>
      <w:r>
        <w:rPr>
          <w:rFonts w:ascii="Times New Roman" w:cs="Times New Roman" w:hAnsi="Times New Roman" w:hint="default"/>
          <w:sz w:val="24"/>
          <w:szCs w:val="24"/>
        </w:rPr>
        <w:t xml:space="preserve"> </w:t>
      </w:r>
      <w:r>
        <w:rPr>
          <w:rFonts w:ascii="Times New Roman" w:cs="Times New Roman" w:hAnsi="Times New Roman" w:hint="default"/>
          <w:sz w:val="24"/>
          <w:szCs w:val="24"/>
        </w:rPr>
        <w:t>Medical</w:t>
      </w:r>
      <w:r>
        <w:rPr>
          <w:rFonts w:ascii="Times New Roman" w:cs="Times New Roman" w:hAnsi="Times New Roman" w:hint="default"/>
          <w:sz w:val="24"/>
          <w:szCs w:val="24"/>
        </w:rPr>
        <w:t xml:space="preserve"> </w:t>
      </w:r>
      <w:r>
        <w:rPr>
          <w:rFonts w:ascii="Times New Roman" w:cs="Times New Roman" w:hAnsi="Times New Roman" w:hint="default"/>
          <w:sz w:val="24"/>
          <w:szCs w:val="24"/>
        </w:rPr>
        <w:t>Sciences,</w:t>
      </w:r>
      <w:r>
        <w:rPr>
          <w:rFonts w:ascii="Times New Roman" w:cs="Times New Roman" w:hAnsi="Times New Roman" w:hint="default"/>
          <w:sz w:val="24"/>
          <w:szCs w:val="24"/>
        </w:rPr>
        <w:t xml:space="preserve"> </w:t>
      </w:r>
      <w:r>
        <w:rPr>
          <w:rFonts w:ascii="Times New Roman" w:cs="Times New Roman" w:hAnsi="Times New Roman" w:hint="default"/>
          <w:sz w:val="24"/>
          <w:szCs w:val="24"/>
        </w:rPr>
        <w:t>Cross</w:t>
      </w:r>
      <w:r>
        <w:rPr>
          <w:rFonts w:ascii="Times New Roman" w:cs="Times New Roman" w:hAnsi="Times New Roman" w:hint="default"/>
          <w:sz w:val="24"/>
          <w:szCs w:val="24"/>
        </w:rPr>
        <w:t xml:space="preserve"> </w:t>
      </w:r>
      <w:r>
        <w:rPr>
          <w:rFonts w:ascii="Times New Roman" w:cs="Times New Roman" w:hAnsi="Times New Roman" w:hint="default"/>
          <w:sz w:val="24"/>
          <w:szCs w:val="24"/>
        </w:rPr>
        <w:t>River</w:t>
      </w:r>
      <w:r>
        <w:rPr>
          <w:rFonts w:ascii="Times New Roman" w:cs="Times New Roman" w:hAnsi="Times New Roman" w:hint="default"/>
          <w:sz w:val="24"/>
          <w:szCs w:val="24"/>
        </w:rPr>
        <w:t xml:space="preserve"> </w:t>
      </w:r>
      <w:r>
        <w:rPr>
          <w:rFonts w:ascii="Times New Roman" w:cs="Times New Roman" w:hAnsi="Times New Roman" w:hint="default"/>
          <w:sz w:val="24"/>
          <w:szCs w:val="24"/>
        </w:rPr>
        <w:t>University</w:t>
      </w:r>
      <w:r>
        <w:rPr>
          <w:rFonts w:ascii="Times New Roman" w:cs="Times New Roman" w:hAnsi="Times New Roman" w:hint="default"/>
          <w:sz w:val="24"/>
          <w:szCs w:val="24"/>
        </w:rPr>
        <w:t xml:space="preserve"> </w:t>
      </w:r>
      <w:r>
        <w:rPr>
          <w:rFonts w:ascii="Times New Roman" w:cs="Times New Roman" w:hAnsi="Times New Roman" w:hint="default"/>
          <w:sz w:val="24"/>
          <w:szCs w:val="24"/>
        </w:rPr>
        <w:t>of</w:t>
      </w:r>
      <w:r>
        <w:rPr>
          <w:rFonts w:ascii="Times New Roman" w:cs="Times New Roman" w:hAnsi="Times New Roman" w:hint="default"/>
          <w:sz w:val="24"/>
          <w:szCs w:val="24"/>
        </w:rPr>
        <w:t xml:space="preserve"> </w:t>
      </w:r>
      <w:r>
        <w:rPr>
          <w:rFonts w:ascii="Times New Roman" w:cs="Times New Roman" w:hAnsi="Times New Roman" w:hint="default"/>
          <w:sz w:val="24"/>
          <w:szCs w:val="24"/>
        </w:rPr>
        <w:t>Technology,</w:t>
      </w:r>
      <w:r>
        <w:rPr>
          <w:rFonts w:ascii="Times New Roman" w:cs="Times New Roman" w:hAnsi="Times New Roman" w:hint="default"/>
          <w:sz w:val="24"/>
          <w:szCs w:val="24"/>
        </w:rPr>
        <w:t xml:space="preserve"> </w:t>
      </w:r>
      <w:r>
        <w:rPr>
          <w:rFonts w:ascii="Times New Roman" w:cs="Times New Roman" w:hAnsi="Times New Roman" w:hint="default"/>
          <w:sz w:val="24"/>
          <w:szCs w:val="24"/>
        </w:rPr>
        <w:t>CR</w:t>
      </w:r>
      <w:r>
        <w:rPr>
          <w:rFonts w:ascii="Times New Roman" w:cs="Times New Roman" w:hAnsi="Times New Roman" w:hint="default"/>
          <w:sz w:val="24"/>
          <w:szCs w:val="24"/>
        </w:rPr>
        <w:t>UTECH</w:t>
      </w:r>
      <w:r>
        <w:rPr>
          <w:rFonts w:ascii="Times New Roman" w:cs="Times New Roman" w:hAnsi="Times New Roman" w:hint="default"/>
          <w:sz w:val="24"/>
          <w:szCs w:val="24"/>
        </w:rPr>
        <w:t xml:space="preserve"> </w:t>
      </w:r>
      <w:r>
        <w:rPr>
          <w:rFonts w:ascii="Times New Roman" w:cs="Times New Roman" w:hAnsi="Times New Roman" w:hint="default"/>
          <w:sz w:val="24"/>
          <w:szCs w:val="24"/>
        </w:rPr>
        <w:t>Okuku</w:t>
      </w:r>
      <w:r>
        <w:rPr>
          <w:rFonts w:ascii="Times New Roman" w:cs="Times New Roman" w:hAnsi="Times New Roman" w:hint="default"/>
          <w:sz w:val="24"/>
          <w:szCs w:val="24"/>
        </w:rPr>
        <w:t xml:space="preserve"> </w:t>
      </w:r>
      <w:r>
        <w:rPr>
          <w:rFonts w:ascii="Times New Roman" w:cs="Times New Roman" w:hAnsi="Times New Roman" w:hint="default"/>
          <w:sz w:val="24"/>
          <w:szCs w:val="24"/>
        </w:rPr>
        <w:t>Campus,</w:t>
      </w:r>
      <w:r>
        <w:rPr>
          <w:rFonts w:ascii="Times New Roman" w:cs="Times New Roman" w:hAnsi="Times New Roman" w:hint="default"/>
          <w:sz w:val="24"/>
          <w:szCs w:val="24"/>
        </w:rPr>
        <w:t xml:space="preserve"> </w:t>
      </w:r>
      <w:r>
        <w:rPr>
          <w:rFonts w:ascii="Times New Roman" w:cs="Times New Roman" w:hAnsi="Times New Roman" w:hint="default"/>
          <w:sz w:val="24"/>
          <w:szCs w:val="24"/>
        </w:rPr>
        <w:t>Cross</w:t>
      </w:r>
      <w:r>
        <w:rPr>
          <w:rFonts w:ascii="Times New Roman" w:cs="Times New Roman" w:hAnsi="Times New Roman" w:hint="default"/>
          <w:sz w:val="24"/>
          <w:szCs w:val="24"/>
        </w:rPr>
        <w:t xml:space="preserve"> </w:t>
      </w:r>
      <w:r>
        <w:rPr>
          <w:rFonts w:ascii="Times New Roman" w:cs="Times New Roman" w:hAnsi="Times New Roman" w:hint="default"/>
          <w:sz w:val="24"/>
          <w:szCs w:val="24"/>
        </w:rPr>
        <w:t>River</w:t>
      </w:r>
      <w:r>
        <w:rPr>
          <w:rFonts w:ascii="Times New Roman" w:cs="Times New Roman" w:hAnsi="Times New Roman" w:hint="default"/>
          <w:sz w:val="24"/>
          <w:szCs w:val="24"/>
        </w:rPr>
        <w:t xml:space="preserve"> </w:t>
      </w:r>
      <w:r>
        <w:rPr>
          <w:rFonts w:ascii="Times New Roman" w:cs="Times New Roman" w:hAnsi="Times New Roman" w:hint="default"/>
          <w:sz w:val="24"/>
          <w:szCs w:val="24"/>
        </w:rPr>
        <w:t>State,</w:t>
      </w:r>
      <w:r>
        <w:rPr>
          <w:rFonts w:ascii="Times New Roman" w:cs="Times New Roman" w:hAnsi="Times New Roman" w:hint="default"/>
          <w:sz w:val="24"/>
          <w:szCs w:val="24"/>
        </w:rPr>
        <w:t xml:space="preserve"> </w:t>
      </w:r>
      <w:r>
        <w:rPr>
          <w:rFonts w:ascii="Times New Roman" w:cs="Times New Roman" w:hAnsi="Times New Roman" w:hint="default"/>
          <w:sz w:val="24"/>
          <w:szCs w:val="24"/>
        </w:rPr>
        <w:t>Nigeria</w:t>
      </w:r>
    </w:p>
    <w:p>
      <w:pPr>
        <w:pStyle w:val="style4097"/>
        <w:spacing w:lineRule="auto" w:line="276"/>
        <w:jc w:val="both"/>
        <w:rPr/>
      </w:pPr>
      <w:r>
        <w:rPr>
          <w:rFonts w:hint="default"/>
          <w:b/>
          <w:lang w:val="en-US"/>
        </w:rPr>
        <w:t>7. Corresponding</w:t>
      </w:r>
      <w:r>
        <w:rPr>
          <w:rFonts w:hint="default"/>
          <w:b/>
        </w:rPr>
        <w:t xml:space="preserve"> </w:t>
      </w:r>
      <w:r>
        <w:rPr>
          <w:rFonts w:hint="default"/>
          <w:b/>
        </w:rPr>
        <w:t>Email:</w:t>
      </w:r>
      <w:r>
        <w:rPr>
          <w:rFonts w:hint="default"/>
          <w:b/>
        </w:rPr>
        <w:t xml:space="preserve"> </w:t>
      </w:r>
      <w:r>
        <w:rPr>
          <w:rStyle w:val="style85"/>
          <w:rFonts w:hint="default"/>
          <w:b/>
        </w:rPr>
        <w:t>enandi15@gmail.com</w:t>
      </w:r>
      <w:r>
        <w:rPr>
          <w:rFonts w:hint="default"/>
          <w:b/>
          <w:i/>
        </w:rPr>
        <w:t xml:space="preserve"> </w:t>
      </w:r>
    </w:p>
    <w:p>
      <w:pPr>
        <w:pStyle w:val="style0"/>
        <w:rPr/>
      </w:pPr>
    </w:p>
    <w:p>
      <w:pPr>
        <w:pStyle w:val="style0"/>
        <w:rPr/>
      </w:pPr>
    </w:p>
    <w:p>
      <w:pPr>
        <w:pStyle w:val="style0"/>
        <w:rPr/>
      </w:pPr>
    </w:p>
    <w:p>
      <w:pPr>
        <w:pStyle w:val="style0"/>
        <w:rPr/>
      </w:pPr>
    </w:p>
    <w:p>
      <w:pPr>
        <w:pStyle w:val="style0"/>
        <w:rPr/>
      </w:pPr>
    </w:p>
    <w:p>
      <w:pPr>
        <w:pStyle w:val="style0"/>
        <w:rPr/>
      </w:pPr>
    </w:p>
    <w:p>
      <w:pPr>
        <w:pStyle w:val="style4097"/>
        <w:spacing w:lineRule="auto" w:line="276"/>
        <w:jc w:val="both"/>
        <w:rPr>
          <w:b/>
        </w:rPr>
      </w:pPr>
      <w:r>
        <w:rPr>
          <w:b/>
          <w:lang w:val="en-US"/>
        </w:rPr>
        <w:t>Abstract</w:t>
      </w:r>
    </w:p>
    <w:p>
      <w:pPr>
        <w:pStyle w:val="style4097"/>
        <w:spacing w:lineRule="auto" w:line="276"/>
        <w:jc w:val="both"/>
        <w:rPr>
          <w:b/>
        </w:rPr>
      </w:pPr>
    </w:p>
    <w:p>
      <w:pPr>
        <w:pStyle w:val="style4097"/>
        <w:spacing w:lineRule="auto" w:line="276"/>
        <w:jc w:val="both"/>
        <w:rPr/>
      </w:pPr>
      <w:r>
        <w:t>Fingerprint is a unique biometric trait and the most commonly seen biological evidence in a crime scene that can be employed to individualize people from a population or</w:t>
      </w:r>
      <w:r>
        <w:t xml:space="preserve"> categorize an ethnic descent. </w:t>
      </w:r>
      <w:r>
        <w:t>This study focused on sexual dimorphism and ethnic differences of fingerprint pattern and ridge density among the Efik and Igbo population of Nigeria.</w:t>
      </w:r>
    </w:p>
    <w:p>
      <w:pPr>
        <w:pStyle w:val="style4097"/>
        <w:spacing w:lineRule="auto" w:line="276"/>
        <w:jc w:val="both"/>
        <w:rPr/>
      </w:pPr>
      <w:r>
        <w:t>A total 173 subjects (Efik = 37 males, 44 females) and (Igbos = 61 males, 31 females). Randomly selected between the ages of 18-40 years. The subjects were asked to wash and dry their hands to remove dirt and grease. The fingers (thumbs) of both hands were smeared with removable ink and pressed in a white plane paper. Using meter rule, 25mm</w:t>
      </w:r>
      <w:r>
        <w:rPr>
          <w:vertAlign w:val="superscript"/>
        </w:rPr>
        <w:t xml:space="preserve">2 </w:t>
      </w:r>
      <w:r>
        <w:t>each was measured from radial border, ulnar border, and inferior quadrants respectively for fingerprint ridge density count. This data was analysed using SPSS Software version 21 Chicago Incorporated.</w:t>
      </w:r>
    </w:p>
    <w:p>
      <w:pPr>
        <w:pStyle w:val="style4097"/>
        <w:spacing w:lineRule="auto" w:line="276"/>
        <w:jc w:val="both"/>
        <w:rPr/>
      </w:pPr>
      <w:r>
        <w:t xml:space="preserve">The result of this study showed that both </w:t>
      </w:r>
      <w:r>
        <w:t xml:space="preserve">the </w:t>
      </w:r>
      <w:r>
        <w:t xml:space="preserve">males and females of </w:t>
      </w:r>
      <w:r>
        <w:t>Igbo</w:t>
      </w:r>
      <w:r>
        <w:t xml:space="preserve"> ethnic</w:t>
      </w:r>
      <w:r>
        <w:t xml:space="preserve"> de</w:t>
      </w:r>
      <w:r>
        <w:t>s</w:t>
      </w:r>
      <w:r>
        <w:t xml:space="preserve">cent </w:t>
      </w:r>
      <w:r>
        <w:rPr>
          <w:rStyle w:val="style88"/>
          <w:i w:val="false"/>
        </w:rPr>
        <w:t>had</w:t>
      </w:r>
      <w:r>
        <w:rPr>
          <w:i/>
        </w:rPr>
        <w:t xml:space="preserve"> </w:t>
      </w:r>
      <w:r>
        <w:t xml:space="preserve">predominantly loop </w:t>
      </w:r>
      <w:r>
        <w:t>finger</w:t>
      </w:r>
      <w:r>
        <w:t>print pattern with the male to female ratio of 43% and 55% respectively. Meanwhile, the male and female of the Efik ethnic group recorded more whorl print pattern which recorded 54% and 50% respectively. Moreso, this results recorded sexual dimorphism (P&lt;0.05) in the various ridge density count in the two ethnic groups. Similarly, the comparison of the quadrant-wise ridge density count of the males and females of Igbo and Efik t, showed statistical significant difference (p&lt;0.05). The Igbos, irrespective of sex had more loop fingerprint pattern, contrary to the whorl fingerprint pattern predominantly amongst the Efiks.</w:t>
      </w:r>
    </w:p>
    <w:p>
      <w:pPr>
        <w:pStyle w:val="style30"/>
        <w:spacing w:after="0" w:lineRule="auto" w:line="276"/>
        <w:jc w:val="both"/>
        <w:rPr>
          <w:rFonts w:ascii="Times New Roman" w:cs="Times New Roman" w:hAnsi="Times New Roman"/>
          <w:sz w:val="24"/>
          <w:szCs w:val="24"/>
        </w:rPr>
      </w:pPr>
      <w:r>
        <w:rPr>
          <w:rFonts w:ascii="Times New Roman" w:cs="Times New Roman" w:hAnsi="Times New Roman"/>
          <w:sz w:val="24"/>
          <w:szCs w:val="24"/>
        </w:rPr>
        <w:t>The present results will be of immense relevance in forensic practice by unveiling the peculiarities of finger ridge density associated with gender and ethnic origin.</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 xml:space="preserve">Key Words: </w:t>
      </w:r>
      <w:r>
        <w:rPr>
          <w:rFonts w:ascii="Times New Roman" w:cs="Times New Roman" w:hAnsi="Times New Roman"/>
          <w:b/>
          <w:sz w:val="24"/>
          <w:szCs w:val="24"/>
        </w:rPr>
        <w:t>Dermatoglyphics, Fingerpri</w:t>
      </w:r>
      <w:r>
        <w:rPr>
          <w:rFonts w:ascii="Times New Roman" w:cs="Times New Roman" w:hAnsi="Times New Roman"/>
          <w:b/>
          <w:sz w:val="24"/>
          <w:szCs w:val="24"/>
        </w:rPr>
        <w:t>nts Pattern, Ridge D</w:t>
      </w:r>
      <w:bookmarkStart w:id="0" w:name="_GoBack"/>
      <w:bookmarkEnd w:id="0"/>
      <w:r>
        <w:rPr>
          <w:rFonts w:ascii="Times New Roman" w:cs="Times New Roman" w:hAnsi="Times New Roman"/>
          <w:b/>
          <w:sz w:val="24"/>
          <w:szCs w:val="24"/>
        </w:rPr>
        <w:t>ensity</w:t>
      </w:r>
      <w:r>
        <w:rPr>
          <w:rFonts w:ascii="Times New Roman" w:cs="Times New Roman" w:hAnsi="Times New Roman"/>
          <w:b/>
          <w:sz w:val="24"/>
          <w:szCs w:val="24"/>
        </w:rPr>
        <w:t xml:space="preserve">, </w:t>
      </w:r>
      <w:r>
        <w:rPr>
          <w:rFonts w:ascii="Times New Roman" w:cs="Times New Roman" w:hAnsi="Times New Roman"/>
          <w:b/>
          <w:sz w:val="24"/>
          <w:szCs w:val="24"/>
        </w:rPr>
        <w:t>Variation.</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INTRODUCTION</w:t>
      </w:r>
    </w:p>
    <w:p>
      <w:pPr>
        <w:pStyle w:val="style0"/>
        <w:spacing w:after="0"/>
        <w:rPr>
          <w:rFonts w:ascii="Times New Roman" w:cs="Times New Roman" w:hAnsi="Times New Roman"/>
          <w:b/>
          <w:sz w:val="24"/>
          <w:szCs w:val="24"/>
        </w:rPr>
      </w:pPr>
    </w:p>
    <w:p>
      <w:pPr>
        <w:pStyle w:val="style0"/>
        <w:autoSpaceDE w:val="false"/>
        <w:autoSpaceDN w:val="false"/>
        <w:adjustRightInd w:val="false"/>
        <w:spacing w:after="0"/>
        <w:jc w:val="both"/>
        <w:rPr>
          <w:rFonts w:ascii="Times New Roman" w:cs="Times New Roman" w:eastAsia="MinionW08-Regular" w:hAnsi="Times New Roman"/>
          <w:sz w:val="24"/>
          <w:szCs w:val="24"/>
        </w:rPr>
      </w:pPr>
      <w:r>
        <w:rPr>
          <w:rFonts w:ascii="Times New Roman" w:cs="Times New Roman" w:eastAsia="MinionW08-Regular" w:hAnsi="Times New Roman"/>
          <w:sz w:val="24"/>
          <w:szCs w:val="24"/>
        </w:rPr>
        <w:t>Dermatoglyphic studies are very essential in medical practice as well as in forensic investigations, especially in medical diagnosis of genetically inherited diseases and in crime detection (Ekanem et al</w:t>
      </w:r>
      <w:r>
        <w:rPr>
          <w:rFonts w:ascii="Times New Roman" w:cs="Times New Roman" w:eastAsia="MinionW08-Regular" w:hAnsi="Times New Roman"/>
          <w:sz w:val="24"/>
          <w:szCs w:val="24"/>
        </w:rPr>
        <w:t>.</w:t>
      </w:r>
      <w:r>
        <w:rPr>
          <w:rFonts w:ascii="Times New Roman" w:cs="Times New Roman" w:eastAsia="MinionW08-Regular" w:hAnsi="Times New Roman"/>
          <w:sz w:val="24"/>
          <w:szCs w:val="24"/>
        </w:rPr>
        <w:t xml:space="preserve"> 2009; Sudikahya et al</w:t>
      </w:r>
      <w:r>
        <w:rPr>
          <w:rFonts w:ascii="Times New Roman" w:cs="Times New Roman" w:eastAsia="MinionW08-Regular" w:hAnsi="Times New Roman"/>
          <w:sz w:val="24"/>
          <w:szCs w:val="24"/>
        </w:rPr>
        <w:t>.</w:t>
      </w:r>
      <w:r>
        <w:rPr>
          <w:rFonts w:ascii="Times New Roman" w:cs="Times New Roman" w:eastAsia="MinionW08-Regular" w:hAnsi="Times New Roman"/>
          <w:sz w:val="24"/>
          <w:szCs w:val="24"/>
        </w:rPr>
        <w:t xml:space="preserve"> 2017). </w:t>
      </w:r>
    </w:p>
    <w:p>
      <w:pPr>
        <w:pStyle w:val="style0"/>
        <w:autoSpaceDE w:val="false"/>
        <w:autoSpaceDN w:val="false"/>
        <w:adjustRightInd w:val="false"/>
        <w:spacing w:after="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Generally fingers are known to display friction ridge in skin that consist of a series of furrows and ridges called fingerprint (Babler, 1991; </w:t>
      </w:r>
      <w:r>
        <w:rPr>
          <w:rFonts w:ascii="Times New Roman" w:cs="Times New Roman" w:eastAsia="Roboto-Regular" w:hAnsi="Times New Roman"/>
          <w:sz w:val="24"/>
          <w:szCs w:val="24"/>
        </w:rPr>
        <w:t>Loesch, and Czyzewska, 2011</w:t>
      </w:r>
      <w:r>
        <w:rPr>
          <w:rFonts w:ascii="Times New Roman" w:cs="Times New Roman" w:eastAsia="Roboto-Regular" w:hAnsi="Times New Roman"/>
          <w:sz w:val="24"/>
          <w:szCs w:val="24"/>
        </w:rPr>
        <w:t xml:space="preserve">). </w:t>
      </w:r>
      <w:r>
        <w:rPr>
          <w:rFonts w:ascii="Times New Roman" w:cs="Times New Roman" w:hAnsi="Times New Roman"/>
          <w:sz w:val="24"/>
          <w:szCs w:val="24"/>
        </w:rPr>
        <w:t xml:space="preserve">Fingerprint </w:t>
      </w:r>
      <w:r>
        <w:rPr>
          <w:rFonts w:ascii="Times New Roman" w:cs="Times New Roman" w:hAnsi="Times New Roman"/>
          <w:sz w:val="24"/>
          <w:szCs w:val="24"/>
          <w:lang w:val="en-GB"/>
        </w:rPr>
        <w:t>is an impression left by the fr</w:t>
      </w:r>
      <w:r>
        <w:rPr>
          <w:rFonts w:ascii="Times New Roman" w:cs="Times New Roman" w:hAnsi="Times New Roman"/>
          <w:sz w:val="24"/>
          <w:szCs w:val="24"/>
          <w:lang w:val="en-GB"/>
        </w:rPr>
        <w:t xml:space="preserve">iction ridges of a human finger. </w:t>
      </w:r>
      <w:r>
        <w:rPr>
          <w:rFonts w:ascii="Times New Roman" w:cs="Times New Roman" w:eastAsia="Roboto-Regular" w:hAnsi="Times New Roman"/>
          <w:sz w:val="24"/>
          <w:szCs w:val="24"/>
        </w:rPr>
        <w:t>This is one of the dermatoglyphic traits that can be used for identification of a person. These prints are unique in each individual e</w:t>
      </w:r>
      <w:r>
        <w:rPr>
          <w:rFonts w:ascii="Times New Roman" w:cs="Times New Roman" w:eastAsia="Roboto-Regular" w:hAnsi="Times New Roman"/>
          <w:sz w:val="24"/>
          <w:szCs w:val="24"/>
        </w:rPr>
        <w:t xml:space="preserve">ven in identical twins (Saladin and </w:t>
      </w:r>
      <w:r>
        <w:rPr>
          <w:rFonts w:ascii="Times New Roman" w:cs="Times New Roman" w:eastAsia="Roboto-Regular" w:hAnsi="Times New Roman"/>
          <w:sz w:val="24"/>
          <w:szCs w:val="24"/>
        </w:rPr>
        <w:t>Miller</w:t>
      </w:r>
      <w:r>
        <w:rPr>
          <w:rFonts w:ascii="Times New Roman" w:cs="Times New Roman" w:eastAsia="Roboto-Regular" w:hAnsi="Times New Roman"/>
          <w:sz w:val="24"/>
          <w:szCs w:val="24"/>
        </w:rPr>
        <w:t xml:space="preserve">, </w:t>
      </w:r>
      <w:r>
        <w:rPr>
          <w:rFonts w:ascii="Times New Roman" w:cs="Times New Roman" w:eastAsia="Roboto-Regular" w:hAnsi="Times New Roman"/>
          <w:sz w:val="24"/>
          <w:szCs w:val="24"/>
        </w:rPr>
        <w:t>2008</w:t>
      </w:r>
      <w:r>
        <w:rPr>
          <w:rFonts w:ascii="Times New Roman" w:cs="Times New Roman" w:eastAsia="Roboto-Regular" w:hAnsi="Times New Roman"/>
          <w:sz w:val="24"/>
          <w:szCs w:val="24"/>
        </w:rPr>
        <w:t xml:space="preserve">). </w:t>
      </w:r>
    </w:p>
    <w:p>
      <w:pPr>
        <w:pStyle w:val="style0"/>
        <w:autoSpaceDE w:val="false"/>
        <w:autoSpaceDN w:val="false"/>
        <w:adjustRightInd w:val="false"/>
        <w:spacing w:after="0"/>
        <w:jc w:val="both"/>
        <w:rPr>
          <w:rFonts w:ascii="Times New Roman" w:cs="Times New Roman" w:eastAsia="MinionW08-Regular" w:hAnsi="Times New Roman"/>
          <w:sz w:val="24"/>
          <w:szCs w:val="24"/>
        </w:rPr>
      </w:pPr>
      <w:r>
        <w:rPr>
          <w:rFonts w:ascii="Times New Roman" w:cs="Times New Roman" w:hAnsi="Times New Roman"/>
          <w:sz w:val="24"/>
          <w:szCs w:val="24"/>
          <w:lang w:val="en-GB"/>
        </w:rPr>
        <w:t xml:space="preserve">Friction ridge can be differentiated from the skin of the rest of the body by the presence of raised ridges, </w:t>
      </w:r>
      <w:r>
        <w:rPr>
          <w:rFonts w:ascii="Times New Roman" w:cs="Times New Roman" w:hAnsi="Times New Roman"/>
          <w:sz w:val="24"/>
          <w:szCs w:val="24"/>
        </w:rPr>
        <w:t xml:space="preserve">the surface is continuously corrugated with narrow minute (friction ridges) ridges and there are neither hairs nor sebaceous (oil) gland. </w:t>
      </w:r>
      <w:r>
        <w:rPr>
          <w:rFonts w:ascii="Times New Roman" w:cs="Times New Roman" w:hAnsi="Times New Roman"/>
          <w:sz w:val="24"/>
          <w:szCs w:val="24"/>
          <w:lang w:val="en-GB"/>
        </w:rPr>
        <w:t xml:space="preserve">The presence of friction ridges enhances friction for skin used in grasping (Bonnevie, 1924). </w:t>
      </w:r>
      <w:r>
        <w:rPr>
          <w:rFonts w:ascii="Times New Roman" w:cs="Times New Roman" w:eastAsia="MinionW08-Regular" w:hAnsi="Times New Roman"/>
          <w:sz w:val="24"/>
          <w:szCs w:val="24"/>
        </w:rPr>
        <w:t xml:space="preserve">Also, it </w:t>
      </w:r>
      <w:r>
        <w:rPr>
          <w:rFonts w:ascii="Times New Roman" w:cs="Times New Roman" w:eastAsia="Roboto-Regular" w:hAnsi="Times New Roman"/>
          <w:sz w:val="24"/>
          <w:szCs w:val="24"/>
        </w:rPr>
        <w:t>has been used to analyze the nature and origin of human variability extensively in bioanthropology, genetics, and evolutionary studies to char</w:t>
      </w:r>
      <w:r>
        <w:rPr>
          <w:rFonts w:ascii="Times New Roman" w:cs="Times New Roman" w:eastAsia="Roboto-Regular" w:hAnsi="Times New Roman"/>
          <w:sz w:val="24"/>
          <w:szCs w:val="24"/>
        </w:rPr>
        <w:t>acterize population (</w:t>
      </w:r>
      <w:r>
        <w:rPr>
          <w:rFonts w:ascii="Times New Roman" w:cs="Times New Roman" w:hAnsi="Times New Roman"/>
          <w:sz w:val="24"/>
          <w:szCs w:val="24"/>
        </w:rPr>
        <w:t>Cummins</w:t>
      </w:r>
      <w:r>
        <w:rPr>
          <w:rFonts w:ascii="Times New Roman" w:cs="Times New Roman" w:eastAsia="Roboto-Regular" w:hAnsi="Times New Roman"/>
          <w:sz w:val="24"/>
          <w:szCs w:val="24"/>
        </w:rPr>
        <w:t>, 2009</w:t>
      </w:r>
      <w:r>
        <w:rPr>
          <w:rFonts w:ascii="Times New Roman" w:cs="Times New Roman" w:eastAsia="Roboto-Regular" w:hAnsi="Times New Roman"/>
          <w:sz w:val="24"/>
          <w:szCs w:val="24"/>
        </w:rPr>
        <w:t xml:space="preserve">). Few areas of dermatoglyphics such as pattern type and ridge count, have received more attention than pattern intensity index </w:t>
      </w:r>
      <w:r>
        <w:rPr>
          <w:rFonts w:ascii="Times New Roman" w:cs="Times New Roman" w:eastAsia="Roboto-Regular" w:hAnsi="Times New Roman"/>
          <w:sz w:val="24"/>
          <w:szCs w:val="24"/>
        </w:rPr>
        <w:t>(</w:t>
      </w:r>
      <w:r>
        <w:rPr>
          <w:rFonts w:ascii="Times New Roman" w:cs="Times New Roman" w:eastAsia="Roboto-Regular" w:hAnsi="Times New Roman"/>
          <w:sz w:val="24"/>
          <w:szCs w:val="24"/>
        </w:rPr>
        <w:t>Karmakar et al</w:t>
      </w:r>
      <w:r>
        <w:rPr>
          <w:rFonts w:ascii="Times New Roman" w:cs="Times New Roman" w:eastAsia="Roboto-Regular" w:hAnsi="Times New Roman"/>
          <w:sz w:val="24"/>
          <w:szCs w:val="24"/>
        </w:rPr>
        <w:t>.</w:t>
      </w:r>
      <w:r>
        <w:rPr>
          <w:rFonts w:ascii="Times New Roman" w:cs="Times New Roman" w:eastAsia="Roboto-Regular" w:hAnsi="Times New Roman"/>
          <w:sz w:val="24"/>
          <w:szCs w:val="24"/>
        </w:rPr>
        <w:t xml:space="preserve"> 2008).</w:t>
      </w:r>
    </w:p>
    <w:p>
      <w:pPr>
        <w:pStyle w:val="style0"/>
        <w:autoSpaceDE w:val="false"/>
        <w:autoSpaceDN w:val="false"/>
        <w:adjustRightInd w:val="false"/>
        <w:spacing w:after="0"/>
        <w:jc w:val="both"/>
        <w:rPr>
          <w:rFonts w:ascii="Times New Roman" w:cs="Times New Roman" w:hAnsi="Times New Roman"/>
          <w:sz w:val="24"/>
          <w:szCs w:val="24"/>
        </w:rPr>
      </w:pPr>
      <w:r>
        <w:rPr>
          <w:rFonts w:ascii="Times New Roman" w:cs="Times New Roman" w:hAnsi="Times New Roman"/>
          <w:sz w:val="24"/>
          <w:szCs w:val="24"/>
        </w:rPr>
        <w:t xml:space="preserve">However, fingerprints are easily deposited on suitable surfaces (such as glass or metal or polished stone) by the natural secretions of sweat from the eccrine glands that are present in epidermal ridges (Ashbaugh, 2008). Deliberate impressions of fingerprints may be formed by ink or other substances transferred from </w:t>
      </w:r>
      <w:r>
        <w:rPr>
          <w:rFonts w:ascii="Times New Roman" w:cs="Times New Roman" w:hAnsi="Times New Roman"/>
          <w:sz w:val="24"/>
          <w:szCs w:val="24"/>
        </w:rPr>
        <w:t>the peaks of friction ridges on the skin to a relatively smooth sur</w:t>
      </w:r>
      <w:r>
        <w:rPr>
          <w:rFonts w:ascii="Times New Roman" w:cs="Times New Roman" w:hAnsi="Times New Roman"/>
          <w:sz w:val="24"/>
          <w:szCs w:val="24"/>
        </w:rPr>
        <w:t>face such as a fingerprint card (Ahmed and Osman, 2016)</w:t>
      </w:r>
      <w:r>
        <w:rPr>
          <w:rFonts w:ascii="Times New Roman" w:cs="Times New Roman" w:eastAsia="Roboto-Regular"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Human fingerprints are detailed, nearly unique, difficult to alter, and durable over the life of an individual, making them suitable as long-term markers of human identity (Huynh et al</w:t>
      </w:r>
      <w:r>
        <w:rPr>
          <w:rFonts w:ascii="Times New Roman" w:cs="Times New Roman" w:hAnsi="Times New Roman"/>
          <w:sz w:val="24"/>
          <w:szCs w:val="24"/>
        </w:rPr>
        <w:t>.</w:t>
      </w:r>
      <w:r>
        <w:rPr>
          <w:rFonts w:ascii="Times New Roman" w:cs="Times New Roman" w:hAnsi="Times New Roman"/>
          <w:sz w:val="24"/>
          <w:szCs w:val="24"/>
        </w:rPr>
        <w:t xml:space="preserve"> 2015).</w:t>
      </w:r>
    </w:p>
    <w:p>
      <w:pPr>
        <w:pStyle w:val="style0"/>
        <w:autoSpaceDE w:val="false"/>
        <w:autoSpaceDN w:val="false"/>
        <w:adjustRightInd w:val="false"/>
        <w:spacing w:after="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Fingerprints of an individual have been used as one of the vital parts of identification in both civil and criminal cases because of their unique properties of absolute identity, </w:t>
      </w:r>
      <w:r>
        <w:rPr>
          <w:rFonts w:ascii="Times New Roman" w:cs="Times New Roman" w:hAnsi="Times New Roman"/>
          <w:sz w:val="24"/>
          <w:szCs w:val="24"/>
        </w:rPr>
        <w:t xml:space="preserve">they have the patterns constituted by the ridges on the surface of fingers and it is peculiar to each person and remains stable for a lifetime </w:t>
      </w:r>
      <w:r>
        <w:rPr>
          <w:rFonts w:ascii="Times New Roman" w:cs="Times New Roman" w:eastAsia="Roboto-Regular" w:hAnsi="Times New Roman"/>
          <w:bCs/>
          <w:sz w:val="24"/>
          <w:szCs w:val="24"/>
        </w:rPr>
        <w:t>(Nandy, 2009)</w:t>
      </w:r>
      <w:r>
        <w:rPr>
          <w:rFonts w:ascii="Times New Roman" w:cs="Times New Roman" w:eastAsia="Roboto-Regular" w:hAnsi="Times New Roman"/>
          <w:sz w:val="24"/>
          <w:szCs w:val="24"/>
        </w:rPr>
        <w:t xml:space="preserve">. </w:t>
      </w:r>
      <w:r>
        <w:rPr>
          <w:rFonts w:ascii="Times New Roman" w:cs="Times New Roman" w:hAnsi="Times New Roman"/>
          <w:sz w:val="24"/>
          <w:szCs w:val="24"/>
        </w:rPr>
        <w:t xml:space="preserve"> </w:t>
      </w:r>
      <w:r>
        <w:rPr>
          <w:rFonts w:ascii="Times New Roman" w:cs="Times New Roman" w:eastAsia="Roboto-Regular" w:hAnsi="Times New Roman"/>
          <w:sz w:val="24"/>
          <w:szCs w:val="24"/>
        </w:rPr>
        <w:t>These patterns, types, and various specific characteristics have been utilized worldwide for personal identification (Soanboon et al</w:t>
      </w:r>
      <w:r>
        <w:rPr>
          <w:rFonts w:ascii="Times New Roman" w:cs="Times New Roman" w:eastAsia="Roboto-Regular" w:hAnsi="Times New Roman"/>
          <w:sz w:val="24"/>
          <w:szCs w:val="24"/>
        </w:rPr>
        <w:t>.</w:t>
      </w:r>
      <w:r>
        <w:rPr>
          <w:rFonts w:ascii="Times New Roman" w:cs="Times New Roman" w:eastAsia="Roboto-Regular" w:hAnsi="Times New Roman"/>
          <w:sz w:val="24"/>
          <w:szCs w:val="24"/>
        </w:rPr>
        <w:t xml:space="preserve"> 2015). </w:t>
      </w:r>
    </w:p>
    <w:p>
      <w:pPr>
        <w:pStyle w:val="style0"/>
        <w:autoSpaceDE w:val="false"/>
        <w:autoSpaceDN w:val="false"/>
        <w:adjustRightInd w:val="false"/>
        <w:spacing w:after="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(Fingerprints are permanent morphological characteristics, and criminal detection based on fingerprints is based on the principle that no two people can have identical fingerprints (Oktem </w:t>
      </w:r>
      <w:r>
        <w:rPr>
          <w:rFonts w:ascii="Times New Roman" w:cs="Times New Roman" w:eastAsia="Roboto-Regular" w:hAnsi="Times New Roman"/>
          <w:sz w:val="24"/>
          <w:szCs w:val="24"/>
        </w:rPr>
        <w:t>et al.</w:t>
      </w:r>
      <w:r>
        <w:rPr>
          <w:rFonts w:ascii="Times New Roman" w:cs="Times New Roman" w:eastAsia="Roboto-Regular" w:hAnsi="Times New Roman"/>
          <w:sz w:val="24"/>
          <w:szCs w:val="24"/>
        </w:rPr>
        <w:t xml:space="preserve"> 2015).</w:t>
      </w:r>
    </w:p>
    <w:p>
      <w:pPr>
        <w:pStyle w:val="style0"/>
        <w:autoSpaceDE w:val="false"/>
        <w:autoSpaceDN w:val="false"/>
        <w:adjustRightInd w:val="false"/>
        <w:spacing w:after="0"/>
        <w:jc w:val="both"/>
        <w:rPr>
          <w:rFonts w:ascii="Times New Roman" w:cs="Times New Roman" w:eastAsia="Roboto-Regular" w:hAnsi="Times New Roman"/>
          <w:sz w:val="24"/>
          <w:szCs w:val="24"/>
        </w:rPr>
      </w:pPr>
      <w:r>
        <w:rPr>
          <w:rFonts w:ascii="Times New Roman" w:cs="Times New Roman" w:hAnsi="Times New Roman"/>
          <w:sz w:val="24"/>
          <w:szCs w:val="24"/>
        </w:rPr>
        <w:t>The recovery of fingerprints from a crime scene is an important method of forensic science (Åström, 2007). It is also one of the suitable and reliable methods for personal identification and verification and fingerprint do not change from birth to death (Ceyhan et al</w:t>
      </w:r>
      <w:r>
        <w:rPr>
          <w:rFonts w:ascii="Times New Roman" w:cs="Times New Roman" w:hAnsi="Times New Roman"/>
          <w:sz w:val="24"/>
          <w:szCs w:val="24"/>
        </w:rPr>
        <w:t>.</w:t>
      </w:r>
      <w:r>
        <w:rPr>
          <w:rFonts w:ascii="Times New Roman" w:cs="Times New Roman" w:hAnsi="Times New Roman"/>
          <w:sz w:val="24"/>
          <w:szCs w:val="24"/>
        </w:rPr>
        <w:t xml:space="preserve"> 2017). </w:t>
      </w:r>
      <w:r>
        <w:rPr>
          <w:rFonts w:ascii="Times New Roman" w:cs="Times New Roman" w:eastAsia="Roboto-Regular" w:hAnsi="Times New Roman"/>
          <w:sz w:val="24"/>
          <w:szCs w:val="24"/>
        </w:rPr>
        <w:t xml:space="preserve">They have a great importance in scientific, criminological, biological and anthropological studies, and are used to properly identify any person or suspect who touches any surface in the crime scene. They are also considered as biometric variables that show manifold utilities in human biology, human </w:t>
      </w:r>
      <w:r>
        <w:rPr>
          <w:rFonts w:ascii="Times New Roman" w:cs="Times New Roman" w:eastAsia="Roboto-Regular" w:hAnsi="Times New Roman"/>
          <w:sz w:val="24"/>
          <w:szCs w:val="24"/>
        </w:rPr>
        <w:t>morphology, anthropology, and genetics (</w:t>
      </w:r>
      <w:r>
        <w:rPr>
          <w:rFonts w:ascii="Times New Roman" w:cs="Times New Roman" w:hAnsi="Times New Roman"/>
          <w:sz w:val="24"/>
          <w:szCs w:val="24"/>
        </w:rPr>
        <w:t>Ahmed and Osman, 2016)</w:t>
      </w:r>
      <w:r>
        <w:rPr>
          <w:rFonts w:ascii="Times New Roman" w:cs="Times New Roman" w:eastAsia="Roboto-Regular" w:hAnsi="Times New Roman"/>
          <w:sz w:val="24"/>
          <w:szCs w:val="24"/>
        </w:rPr>
        <w:t>.</w:t>
      </w:r>
      <w:r>
        <w:rPr>
          <w:rFonts w:ascii="Times New Roman" w:cs="Times New Roman" w:hAnsi="Times New Roman"/>
          <w:sz w:val="24"/>
          <w:szCs w:val="24"/>
        </w:rPr>
        <w:t xml:space="preserve"> </w:t>
      </w:r>
      <w:r>
        <w:rPr>
          <w:rFonts w:ascii="Times New Roman" w:cs="Times New Roman" w:eastAsia="Roboto-Regular" w:hAnsi="Times New Roman"/>
          <w:sz w:val="24"/>
          <w:szCs w:val="24"/>
        </w:rPr>
        <w:t>Fingerprint ridge density (</w:t>
      </w:r>
      <w:r>
        <w:rPr>
          <w:rFonts w:ascii="Times New Roman" w:cs="Times New Roman" w:eastAsia="Roboto-Regular" w:hAnsi="Times New Roman"/>
          <w:sz w:val="24"/>
          <w:szCs w:val="24"/>
        </w:rPr>
        <w:t>F</w:t>
      </w:r>
      <w:r>
        <w:rPr>
          <w:rFonts w:ascii="Times New Roman" w:cs="Times New Roman" w:eastAsia="Roboto-Regular" w:hAnsi="Times New Roman"/>
          <w:sz w:val="24"/>
          <w:szCs w:val="24"/>
        </w:rPr>
        <w:t>RD) is known to vary according to sex and population, and such variation can be used for forensic purposes (Rivalder et al</w:t>
      </w:r>
      <w:r>
        <w:rPr>
          <w:rFonts w:ascii="Times New Roman" w:cs="Times New Roman" w:eastAsia="Roboto-Regular" w:hAnsi="Times New Roman"/>
          <w:sz w:val="24"/>
          <w:szCs w:val="24"/>
        </w:rPr>
        <w:t>.</w:t>
      </w:r>
      <w:r>
        <w:rPr>
          <w:rFonts w:ascii="Times New Roman" w:cs="Times New Roman" w:eastAsia="Roboto-Regular" w:hAnsi="Times New Roman"/>
          <w:sz w:val="24"/>
          <w:szCs w:val="24"/>
        </w:rPr>
        <w:t xml:space="preserve"> 2016). </w:t>
      </w:r>
    </w:p>
    <w:p>
      <w:pPr>
        <w:pStyle w:val="style0"/>
        <w:autoSpaceDE w:val="false"/>
        <w:autoSpaceDN w:val="false"/>
        <w:adjustRightInd w:val="false"/>
        <w:spacing w:after="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In biometrics and forensic sciences, minutiae are the major features of a fingerprint and it is made up of the following features: ridge ending, bifurcation and shorter ridge (dot). The ridge ending is a point at which a ridge terminates. Bifurcations are points at which a single ridge split into two ridges. Short ridges (dot) are ridges which are significantly shorter than the average ridge length on the fingerprint. Minutiae and patterns are very important in the analysis of fingerprint since no two fingerprints have been shown </w:t>
      </w:r>
      <w:r>
        <w:rPr>
          <w:rFonts w:ascii="Times New Roman" w:cs="Times New Roman" w:eastAsia="Roboto-Regular" w:hAnsi="Times New Roman"/>
          <w:sz w:val="24"/>
          <w:szCs w:val="24"/>
        </w:rPr>
        <w:t xml:space="preserve">to be identical </w:t>
      </w:r>
      <w:r>
        <w:rPr>
          <w:rFonts w:ascii="Times New Roman" w:cs="Times New Roman" w:eastAsia="Roboto-Regular" w:hAnsi="Times New Roman"/>
          <w:sz w:val="24"/>
          <w:szCs w:val="24"/>
        </w:rPr>
        <w:t>(Sudesh</w:t>
      </w:r>
      <w:r>
        <w:rPr>
          <w:rFonts w:ascii="Times New Roman" w:cs="Times New Roman" w:eastAsia="Roboto-Regular" w:hAnsi="Times New Roman"/>
          <w:sz w:val="24"/>
          <w:szCs w:val="24"/>
        </w:rPr>
        <w:t>, 2007</w:t>
      </w:r>
      <w:r>
        <w:rPr>
          <w:rFonts w:ascii="Times New Roman" w:cs="Times New Roman" w:eastAsia="Roboto-Regular" w:hAnsi="Times New Roman"/>
          <w:sz w:val="24"/>
          <w:szCs w:val="24"/>
        </w:rPr>
        <w:t>)</w:t>
      </w:r>
      <w:r>
        <w:rPr>
          <w:rFonts w:ascii="Times New Roman" w:cs="Times New Roman" w:eastAsia="Roboto-Regular" w:hAnsi="Times New Roman"/>
          <w:sz w:val="24"/>
          <w:szCs w:val="24"/>
        </w:rPr>
        <w:t xml:space="preserve">. </w:t>
      </w:r>
      <w:r>
        <w:rPr>
          <w:rFonts w:ascii="Times New Roman" w:cs="Times New Roman" w:eastAsia="Roboto-Regular" w:hAnsi="Times New Roman"/>
          <w:sz w:val="24"/>
          <w:szCs w:val="24"/>
        </w:rPr>
        <w:t>The importance of fingerprint had let to its wide application in the field of forensic sciences, medicine, biological anthropology, ethnology and population genetics for their capabilities to identify racial, ethnic and gender dif</w:t>
      </w:r>
      <w:r>
        <w:rPr>
          <w:rFonts w:ascii="Times New Roman" w:cs="Times New Roman" w:eastAsia="Roboto-Regular" w:hAnsi="Times New Roman"/>
          <w:sz w:val="24"/>
          <w:szCs w:val="24"/>
        </w:rPr>
        <w:t>ferences as well as congenital malformations (</w:t>
      </w:r>
      <w:r>
        <w:rPr>
          <w:rFonts w:ascii="Times New Roman" w:cs="Times New Roman" w:hAnsi="Times New Roman"/>
          <w:sz w:val="24"/>
          <w:szCs w:val="24"/>
        </w:rPr>
        <w:t>Sudikshya et al. 2018</w:t>
      </w:r>
      <w:r>
        <w:rPr>
          <w:rFonts w:ascii="Times New Roman" w:cs="Times New Roman" w:eastAsia="Roboto-Regular" w:hAnsi="Times New Roman"/>
          <w:sz w:val="24"/>
          <w:szCs w:val="24"/>
        </w:rPr>
        <w:t>)</w:t>
      </w:r>
      <w:r>
        <w:rPr>
          <w:rFonts w:ascii="Times New Roman" w:cs="Times New Roman" w:eastAsia="Roboto-Regular" w:hAnsi="Times New Roman"/>
          <w:sz w:val="24"/>
          <w:szCs w:val="24"/>
        </w:rPr>
        <w:t xml:space="preserve">. </w:t>
      </w:r>
    </w:p>
    <w:p>
      <w:pPr>
        <w:pStyle w:val="style0"/>
        <w:spacing w:after="0"/>
        <w:jc w:val="both"/>
        <w:rPr>
          <w:rFonts w:ascii="Times New Roman" w:cs="Times New Roman" w:eastAsia="Roboto-Regular" w:hAnsi="Times New Roman"/>
          <w:sz w:val="24"/>
          <w:szCs w:val="24"/>
        </w:rPr>
      </w:pPr>
    </w:p>
    <w:p>
      <w:pPr>
        <w:pStyle w:val="style0"/>
        <w:spacing w:after="0"/>
        <w:jc w:val="both"/>
        <w:rPr>
          <w:rFonts w:ascii="Times New Roman" w:cs="Times New Roman" w:hAnsi="Times New Roman"/>
          <w:sz w:val="24"/>
          <w:szCs w:val="24"/>
        </w:rPr>
      </w:pPr>
      <w:r>
        <w:rPr>
          <w:rFonts w:ascii="Times New Roman" w:cs="Times New Roman" w:eastAsia="Roboto-Regular" w:hAnsi="Times New Roman"/>
          <w:sz w:val="24"/>
          <w:szCs w:val="24"/>
        </w:rPr>
        <w:t>If a fingerprint is encountered as evidence, matching of minutiae is the secondary task, the primary task being the classification of the pattern present on the print, which can thereafter be used for narrowing down the suspect from the pool by discriminating the different patterns of prints taken from the crime scene, thereby reducing the burden on the investigating officer (</w:t>
      </w:r>
      <w:r>
        <w:rPr>
          <w:rFonts w:ascii="Times New Roman" w:cs="Times New Roman" w:hAnsi="Times New Roman"/>
          <w:sz w:val="24"/>
          <w:szCs w:val="24"/>
        </w:rPr>
        <w:t xml:space="preserve">Nandy, 2009). </w:t>
      </w:r>
    </w:p>
    <w:p>
      <w:pPr>
        <w:pStyle w:val="style0"/>
        <w:spacing w:after="0"/>
        <w:jc w:val="both"/>
        <w:rPr>
          <w:rFonts w:ascii="Times New Roman" w:cs="Times New Roman" w:hAnsi="Times New Roman"/>
          <w:sz w:val="24"/>
          <w:szCs w:val="24"/>
        </w:rPr>
      </w:pPr>
      <w:r>
        <w:rPr>
          <w:rFonts w:ascii="Times New Roman" w:cs="Times New Roman" w:eastAsia="Roboto-Regular" w:hAnsi="Times New Roman"/>
          <w:sz w:val="24"/>
          <w:szCs w:val="24"/>
        </w:rPr>
        <w:t>The distribution of fingerprint</w:t>
      </w:r>
      <w:r>
        <w:rPr>
          <w:rFonts w:ascii="Times New Roman" w:cs="Times New Roman" w:eastAsia="Roboto-Regular" w:hAnsi="Times New Roman"/>
          <w:sz w:val="24"/>
          <w:szCs w:val="24"/>
        </w:rPr>
        <w:t>s pattern</w:t>
      </w:r>
      <w:r>
        <w:rPr>
          <w:rFonts w:ascii="Times New Roman" w:cs="Times New Roman" w:eastAsia="Roboto-Regular" w:hAnsi="Times New Roman"/>
          <w:sz w:val="24"/>
          <w:szCs w:val="24"/>
        </w:rPr>
        <w:t xml:space="preserve"> has been found to vary amongst various populations and ethnic groups in Nigeria and across the globe</w:t>
      </w:r>
      <w:r>
        <w:rPr>
          <w:rFonts w:ascii="Times New Roman" w:cs="Times New Roman" w:eastAsia="Roboto-Regular" w:hAnsi="Times New Roman"/>
          <w:sz w:val="24"/>
          <w:szCs w:val="24"/>
        </w:rPr>
        <w:t xml:space="preserve"> (</w:t>
      </w:r>
      <w:r>
        <w:rPr>
          <w:rFonts w:ascii="Times New Roman" w:cs="Times New Roman" w:hAnsi="Times New Roman"/>
          <w:sz w:val="24"/>
          <w:szCs w:val="24"/>
        </w:rPr>
        <w:t>Henry</w:t>
      </w:r>
      <w:r>
        <w:rPr>
          <w:rFonts w:ascii="Times New Roman" w:cs="Times New Roman" w:hAnsi="Times New Roman"/>
          <w:sz w:val="24"/>
          <w:szCs w:val="24"/>
        </w:rPr>
        <w:t>, 2009</w:t>
      </w:r>
      <w:r>
        <w:rPr>
          <w:rFonts w:ascii="Times New Roman" w:cs="Times New Roman" w:eastAsia="Roboto-Regular" w:hAnsi="Times New Roman"/>
          <w:sz w:val="24"/>
          <w:szCs w:val="24"/>
        </w:rPr>
        <w:t>)</w:t>
      </w:r>
      <w:r>
        <w:rPr>
          <w:rFonts w:ascii="Times New Roman" w:cs="Times New Roman" w:eastAsia="Roboto-Regular" w:hAnsi="Times New Roman"/>
          <w:sz w:val="24"/>
          <w:szCs w:val="24"/>
        </w:rPr>
        <w:t xml:space="preserve">. Hence, this knowledge becomes crucial in forensic investigations. </w:t>
      </w:r>
      <w:r>
        <w:rPr>
          <w:rFonts w:ascii="Times New Roman" w:cs="Times New Roman" w:hAnsi="Times New Roman"/>
          <w:sz w:val="24"/>
          <w:szCs w:val="24"/>
        </w:rPr>
        <w:t xml:space="preserve">The relationship between the finger ridge density of </w:t>
      </w:r>
      <w:r>
        <w:rPr>
          <w:rFonts w:ascii="Times New Roman" w:cs="Times New Roman" w:hAnsi="Times New Roman"/>
          <w:sz w:val="24"/>
          <w:szCs w:val="24"/>
        </w:rPr>
        <w:t xml:space="preserve">the Igbo and Efik ethnic groups of </w:t>
      </w:r>
      <w:r>
        <w:rPr>
          <w:rFonts w:ascii="Times New Roman" w:cs="Times New Roman" w:hAnsi="Times New Roman"/>
          <w:sz w:val="24"/>
          <w:szCs w:val="24"/>
        </w:rPr>
        <w:t>Nigeria, have not been ascertained. This study is an attempt to decipher both sex and ethnic discrepancies between the two tribes.</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sz w:val="24"/>
          <w:szCs w:val="24"/>
        </w:rPr>
      </w:pP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MATERIALS AND METHOD</w:t>
      </w:r>
    </w:p>
    <w:p>
      <w:pPr>
        <w:pStyle w:val="style0"/>
        <w:spacing w:after="0"/>
        <w:jc w:val="both"/>
        <w:rPr>
          <w:rFonts w:ascii="Times New Roman" w:cs="Times New Roman" w:hAnsi="Times New Roman"/>
          <w:b/>
          <w:sz w:val="24"/>
          <w:szCs w:val="24"/>
        </w:rPr>
      </w:pP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Study Design</w:t>
      </w:r>
    </w:p>
    <w:p>
      <w:pPr>
        <w:pStyle w:val="style0"/>
        <w:spacing w:after="0"/>
        <w:jc w:val="both"/>
        <w:rPr>
          <w:rFonts w:ascii="Times New Roman" w:cs="Times New Roman" w:hAnsi="Times New Roman"/>
          <w:b/>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This study cohort includes </w:t>
      </w:r>
      <w:r>
        <w:rPr>
          <w:rFonts w:ascii="Times New Roman" w:cs="Times New Roman" w:hAnsi="Times New Roman"/>
          <w:sz w:val="24"/>
          <w:szCs w:val="24"/>
        </w:rPr>
        <w:t>n</w:t>
      </w:r>
      <w:r>
        <w:rPr>
          <w:rFonts w:ascii="Times New Roman" w:cs="Times New Roman" w:hAnsi="Times New Roman"/>
          <w:sz w:val="24"/>
          <w:szCs w:val="24"/>
        </w:rPr>
        <w:t>173 subjects drawn from Efik</w:t>
      </w:r>
      <w:r>
        <w:rPr>
          <w:rFonts w:ascii="Times New Roman" w:cs="Times New Roman" w:hAnsi="Times New Roman"/>
          <w:sz w:val="24"/>
          <w:szCs w:val="24"/>
        </w:rPr>
        <w:t xml:space="preserve"> (</w:t>
      </w:r>
      <w:r>
        <w:rPr>
          <w:rFonts w:ascii="Times New Roman" w:cs="Times New Roman" w:hAnsi="Times New Roman"/>
          <w:sz w:val="24"/>
          <w:szCs w:val="24"/>
        </w:rPr>
        <w:t>F</w:t>
      </w:r>
      <w:r>
        <w:rPr>
          <w:rFonts w:ascii="Times New Roman" w:cs="Times New Roman" w:hAnsi="Times New Roman"/>
          <w:sz w:val="24"/>
          <w:szCs w:val="24"/>
        </w:rPr>
        <w:t>ive Efik speaking LGA</w:t>
      </w:r>
      <w:r>
        <w:rPr>
          <w:rFonts w:ascii="Times New Roman" w:cs="Times New Roman" w:hAnsi="Times New Roman"/>
          <w:sz w:val="24"/>
          <w:szCs w:val="24"/>
        </w:rPr>
        <w:t>’s</w:t>
      </w:r>
      <w:r>
        <w:rPr>
          <w:rFonts w:ascii="Times New Roman" w:cs="Times New Roman" w:hAnsi="Times New Roman"/>
          <w:sz w:val="24"/>
          <w:szCs w:val="24"/>
        </w:rPr>
        <w:t xml:space="preserve"> of </w:t>
      </w:r>
      <w:r>
        <w:rPr>
          <w:rFonts w:ascii="Times New Roman" w:cs="Times New Roman" w:hAnsi="Times New Roman"/>
          <w:sz w:val="24"/>
          <w:szCs w:val="24"/>
        </w:rPr>
        <w:t>South</w:t>
      </w:r>
      <w:r>
        <w:rPr>
          <w:rFonts w:ascii="Times New Roman" w:cs="Times New Roman" w:hAnsi="Times New Roman"/>
          <w:sz w:val="24"/>
          <w:szCs w:val="24"/>
        </w:rPr>
        <w:t>ern Cross River State</w:t>
      </w:r>
      <w:r>
        <w:rPr>
          <w:rFonts w:ascii="Times New Roman" w:cs="Times New Roman" w:hAnsi="Times New Roman"/>
          <w:sz w:val="24"/>
          <w:szCs w:val="24"/>
        </w:rPr>
        <w:t>)</w:t>
      </w:r>
      <w:r>
        <w:rPr>
          <w:rFonts w:ascii="Times New Roman" w:cs="Times New Roman" w:hAnsi="Times New Roman"/>
          <w:sz w:val="24"/>
          <w:szCs w:val="24"/>
        </w:rPr>
        <w:t xml:space="preserve"> and Igbo</w:t>
      </w:r>
      <w:r>
        <w:rPr>
          <w:rFonts w:ascii="Times New Roman" w:cs="Times New Roman" w:hAnsi="Times New Roman"/>
          <w:sz w:val="24"/>
          <w:szCs w:val="24"/>
        </w:rPr>
        <w:t xml:space="preserve"> (Enugu and Anambra State</w:t>
      </w:r>
      <w:r>
        <w:rPr>
          <w:rFonts w:ascii="Times New Roman" w:cs="Times New Roman" w:hAnsi="Times New Roman"/>
          <w:sz w:val="24"/>
          <w:szCs w:val="24"/>
        </w:rPr>
        <w:t>s</w:t>
      </w:r>
      <w:r>
        <w:rPr>
          <w:rFonts w:ascii="Times New Roman" w:cs="Times New Roman" w:hAnsi="Times New Roman"/>
          <w:sz w:val="24"/>
          <w:szCs w:val="24"/>
        </w:rPr>
        <w:t>)</w:t>
      </w:r>
      <w:r>
        <w:rPr>
          <w:rFonts w:ascii="Times New Roman" w:cs="Times New Roman" w:hAnsi="Times New Roman"/>
          <w:sz w:val="24"/>
          <w:szCs w:val="24"/>
        </w:rPr>
        <w:t xml:space="preserve"> ethnic groups of Nigeria (Efik=37 males, 44=females) and (Igbos=61 males, 31 females). The subjects were randomly selected between the ages of 18-40years, whose parents are of the aforementioned ethnic groups, void of congenital or acquired fingerprint ridge deformities. The overall aim and possible benefits of the study was properly explained to the subjects and subjects consent was taken. They were asked to wash and dry their hands to remove dirt and grease before their fingerprint was taken in the well prepared study proforma.</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The materials used for this study includes; </w:t>
      </w:r>
      <w:r>
        <w:rPr>
          <w:rFonts w:ascii="Times New Roman" w:cs="Times New Roman" w:hAnsi="Times New Roman"/>
          <w:sz w:val="24"/>
          <w:szCs w:val="24"/>
        </w:rPr>
        <w:t>Kores quick drying duplicating ink, removable ink. Pencil: To map out various Quadrants, Study proforma containing each subject’s demography, Meter rule: to measure 25mm</w:t>
      </w:r>
      <w:r>
        <w:rPr>
          <w:rFonts w:ascii="Times New Roman" w:cs="Times New Roman" w:hAnsi="Times New Roman"/>
          <w:sz w:val="24"/>
          <w:szCs w:val="24"/>
          <w:vertAlign w:val="superscript"/>
        </w:rPr>
        <w:t>2</w:t>
      </w:r>
      <w:r>
        <w:rPr>
          <w:rFonts w:ascii="Times New Roman" w:cs="Times New Roman" w:hAnsi="Times New Roman"/>
          <w:sz w:val="24"/>
          <w:szCs w:val="24"/>
        </w:rPr>
        <w:t xml:space="preserve"> quadrants, a hand magnifying lens, hand sanitizers: use clean dirt, Plain Sheets of papers, thumb tags: to hold the paper firm on the board, white board: Base for the white paper, Methylated Spirit: Solvent to remove the ink after data collection, cotton wool, towel and Water.</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Fingerprint Collection</w:t>
      </w:r>
    </w:p>
    <w:p>
      <w:pPr>
        <w:pStyle w:val="style0"/>
        <w:spacing w:after="0"/>
        <w:jc w:val="both"/>
        <w:rPr>
          <w:rFonts w:ascii="Times New Roman" w:cs="Times New Roman" w:hAnsi="Times New Roman"/>
          <w:b/>
          <w:i/>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subjects were asked to wash and dry their hands with hand wash sanitizers to remove dirt</w:t>
      </w:r>
      <w:r>
        <w:rPr>
          <w:rFonts w:ascii="Times New Roman" w:cs="Times New Roman" w:hAnsi="Times New Roman"/>
          <w:sz w:val="24"/>
          <w:szCs w:val="24"/>
        </w:rPr>
        <w:t>s</w:t>
      </w:r>
      <w:r>
        <w:rPr>
          <w:rFonts w:ascii="Times New Roman" w:cs="Times New Roman" w:hAnsi="Times New Roman"/>
          <w:sz w:val="24"/>
          <w:szCs w:val="24"/>
        </w:rPr>
        <w:t xml:space="preserve"> and grease. </w:t>
      </w:r>
    </w:p>
    <w:p>
      <w:pPr>
        <w:pStyle w:val="style0"/>
        <w:spacing w:after="0"/>
        <w:jc w:val="both"/>
        <w:rPr>
          <w:rFonts w:ascii="Times New Roman" w:cs="Times New Roman" w:hAnsi="Times New Roman"/>
          <w:sz w:val="24"/>
          <w:szCs w:val="24"/>
        </w:rPr>
      </w:pPr>
      <w:r>
        <w:rPr>
          <w:rFonts w:ascii="Times New Roman" w:cs="Times New Roman" w:hAnsi="Times New Roman"/>
          <w:noProof/>
          <w:sz w:val="24"/>
          <w:szCs w:val="24"/>
        </w:rPr>
        <w:drawing>
          <wp:anchor distT="0" distB="0" distL="0" distR="0" simplePos="false" relativeHeight="2" behindDoc="false" locked="false" layoutInCell="true" allowOverlap="true">
            <wp:simplePos x="0" y="0"/>
            <wp:positionH relativeFrom="column">
              <wp:posOffset>1526675</wp:posOffset>
            </wp:positionH>
            <wp:positionV relativeFrom="paragraph">
              <wp:posOffset>593779</wp:posOffset>
            </wp:positionV>
            <wp:extent cx="2625899" cy="5358846"/>
            <wp:effectExtent l="1390650" t="0" r="1374601" b="0"/>
            <wp:wrapNone/>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23784" t="18451" r="33290" b="32309"/>
                    <a:stretch/>
                  </pic:blipFill>
                  <pic:spPr>
                    <a:xfrm rot="5400000">
                      <a:off x="0" y="0"/>
                      <a:ext cx="2625899" cy="5358846"/>
                    </a:xfrm>
                    <a:prstGeom prst="rect"/>
                    <a:ln>
                      <a:noFill/>
                    </a:ln>
                  </pic:spPr>
                </pic:pic>
              </a:graphicData>
            </a:graphic>
          </wp:anchor>
        </w:drawing>
      </w:r>
      <w:r>
        <w:rPr>
          <w:rFonts w:ascii="Times New Roman" w:cs="Times New Roman" w:hAnsi="Times New Roman"/>
          <w:b/>
          <w:sz w:val="24"/>
          <w:szCs w:val="24"/>
        </w:rPr>
        <w:t>Protocol:</w:t>
      </w:r>
      <w:r>
        <w:rPr>
          <w:rFonts w:ascii="Times New Roman" w:cs="Times New Roman" w:hAnsi="Times New Roman"/>
          <w:sz w:val="24"/>
          <w:szCs w:val="24"/>
        </w:rPr>
        <w:t xml:space="preserve"> For collection of fingerprint, the subjects were asked to sit on a chair and each finger starting from the thumb, index finger, middle finger, ring finger, and the little finger was cleaned with a hand sanitizer and uniformly smeared with indelible ink and endorsed on an A4 plain sheet of paper. The procedure was repeated for the 10 fingers of the left and right hands but for the purpose of this study it was restricted to only the left and right thumbs. After taking fingerprints, with the aid of a sharp pencil, a straight line is drawn in the upper portion of the radial and ulna borders of each print to measure radial and ulna quadrants while the inferior quadrant was taken by making a 25mm diagonal across the inferior border to measure the inferior quadrant of the fingerprint.</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lineRule="auto" w:line="480"/>
        <w:jc w:val="both"/>
        <w:rPr>
          <w:rFonts w:ascii="Times New Roman" w:cs="Times New Roman" w:hAnsi="Times New Roman"/>
          <w:b/>
          <w:noProof/>
          <w:sz w:val="24"/>
          <w:szCs w:val="24"/>
        </w:rPr>
      </w:pPr>
      <w:r>
        <w:rPr>
          <w:rFonts w:ascii="Times New Roman" w:cs="Times New Roman" w:hAnsi="Times New Roman"/>
          <w:b/>
          <w:sz w:val="24"/>
          <w:szCs w:val="24"/>
        </w:rPr>
        <w:t xml:space="preserve">Figure 1: </w:t>
      </w:r>
      <w:r>
        <w:rPr>
          <w:rFonts w:ascii="Times New Roman" w:cs="Times New Roman" w:hAnsi="Times New Roman"/>
          <w:b/>
          <w:sz w:val="24"/>
          <w:szCs w:val="24"/>
        </w:rPr>
        <w:t>Hand Magnifying Lens</w:t>
      </w:r>
      <w:r>
        <w:rPr>
          <w:rFonts w:ascii="Times New Roman" w:cs="Times New Roman" w:hAnsi="Times New Roman"/>
          <w:b/>
          <w:noProof/>
          <w:sz w:val="24"/>
          <w:szCs w:val="24"/>
        </w:rPr>
        <w:t xml:space="preserve"> </w:t>
      </w:r>
      <w:r>
        <w:rPr>
          <w:rFonts w:ascii="Times New Roman" w:cs="Times New Roman" w:hAnsi="Times New Roman"/>
          <w:b/>
          <w:noProof/>
          <w:sz w:val="24"/>
          <w:szCs w:val="24"/>
        </w:rPr>
        <w:t>for finger ridge density count</w:t>
      </w:r>
    </w:p>
    <w:p>
      <w:pPr>
        <w:pStyle w:val="style0"/>
        <w:spacing w:after="0"/>
        <w:jc w:val="both"/>
        <w:rPr>
          <w:rFonts w:ascii="Times New Roman" w:cs="Times New Roman" w:hAnsi="Times New Roman"/>
          <w:sz w:val="24"/>
          <w:szCs w:val="24"/>
        </w:rPr>
      </w:pPr>
      <w:r>
        <w:rPr>
          <w:rFonts w:ascii="Times New Roman" w:cs="Times New Roman" w:hAnsi="Times New Roman"/>
          <w:b/>
          <w:noProof/>
          <w:sz w:val="24"/>
          <w:szCs w:val="24"/>
        </w:rPr>
        <w:drawing>
          <wp:inline distL="0" distT="0" distB="0" distR="0">
            <wp:extent cx="2735167" cy="5719481"/>
            <wp:effectExtent l="19050" t="0" r="8033" b="0"/>
            <wp:docPr id="1027" name="Picture 1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9"/>
                    <pic:cNvPicPr/>
                  </pic:nvPicPr>
                  <pic:blipFill>
                    <a:blip r:embed="rId3" cstate="print"/>
                    <a:srcRect l="0" t="0" r="0" b="0"/>
                    <a:stretch/>
                  </pic:blipFill>
                  <pic:spPr>
                    <a:xfrm rot="0">
                      <a:off x="0" y="0"/>
                      <a:ext cx="2735167" cy="5719481"/>
                    </a:xfrm>
                    <a:prstGeom prst="rect"/>
                    <a:ln>
                      <a:noFill/>
                    </a:ln>
                  </pic:spPr>
                </pic:pic>
              </a:graphicData>
            </a:graphic>
          </wp:inline>
        </w:drawing>
      </w:r>
    </w:p>
    <w:p>
      <w:pPr>
        <w:pStyle w:val="style0"/>
        <w:spacing w:before="240" w:lineRule="auto" w:line="240"/>
        <w:jc w:val="both"/>
        <w:rPr>
          <w:rFonts w:ascii="Times New Roman" w:cs="Times New Roman" w:hAnsi="Times New Roman"/>
          <w:b/>
          <w:sz w:val="24"/>
          <w:szCs w:val="24"/>
        </w:rPr>
      </w:pPr>
      <w:r>
        <w:rPr>
          <w:rFonts w:ascii="Times New Roman" w:cs="Times New Roman" w:hAnsi="Times New Roman"/>
          <w:b/>
          <w:sz w:val="24"/>
          <w:szCs w:val="24"/>
        </w:rPr>
        <w:t xml:space="preserve">Figure 1: Showing left and right handprint data collection procedure from the left and right radial, ulna and inferior quadrants respectively. </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Statistical Analysis</w:t>
      </w:r>
    </w:p>
    <w:p>
      <w:pPr>
        <w:pStyle w:val="style0"/>
        <w:spacing w:after="0"/>
        <w:jc w:val="both"/>
        <w:rPr>
          <w:rFonts w:ascii="Times New Roman" w:cs="Times New Roman" w:hAnsi="Times New Roman"/>
          <w:b/>
          <w:i/>
          <w:sz w:val="24"/>
          <w:szCs w:val="24"/>
        </w:rPr>
      </w:pPr>
    </w:p>
    <w:p>
      <w:pPr>
        <w:pStyle w:val="style0"/>
        <w:autoSpaceDE w:val="false"/>
        <w:autoSpaceDN w:val="false"/>
        <w:adjustRightInd w:val="false"/>
        <w:spacing w:after="0"/>
        <w:jc w:val="both"/>
        <w:rPr>
          <w:rFonts w:ascii="Times New Roman" w:cs="Times New Roman" w:eastAsia="NJBCML+AdvP4DF60E" w:hAnsi="Times New Roman"/>
          <w:sz w:val="24"/>
          <w:szCs w:val="24"/>
        </w:rPr>
      </w:pPr>
      <w:r>
        <w:rPr>
          <w:rFonts w:ascii="Times New Roman" w:cs="Times New Roman" w:eastAsia="NJBCML+AdvP4DF60E" w:hAnsi="Times New Roman"/>
          <w:sz w:val="24"/>
          <w:szCs w:val="24"/>
        </w:rPr>
        <w:t>The data gotten from fingerprint were entered into Microsoft word Excel spread sheet, which were copied into the Statistical Package for Social Sciences (SPSS) software version 21 Chicago incorporated for analysis. Three basic a</w:t>
      </w:r>
      <w:r>
        <w:rPr>
          <w:rFonts w:ascii="Times New Roman" w:cs="Times New Roman" w:eastAsia="NJBCML+AdvP4DF60E" w:hAnsi="Times New Roman"/>
          <w:sz w:val="24"/>
          <w:szCs w:val="24"/>
        </w:rPr>
        <w:t>nalysis were done in this research</w:t>
      </w:r>
      <w:r>
        <w:rPr>
          <w:rFonts w:ascii="Times New Roman" w:cs="Times New Roman" w:eastAsia="NJBCML+AdvP4DF60E" w:hAnsi="Times New Roman"/>
          <w:sz w:val="24"/>
          <w:szCs w:val="24"/>
        </w:rPr>
        <w:t xml:space="preserve"> which include; </w:t>
      </w:r>
      <w:r>
        <w:rPr>
          <w:rFonts w:ascii="Times New Roman" w:cs="Times New Roman" w:eastAsia="NJBCML+AdvP4DF60E" w:hAnsi="Times New Roman"/>
          <w:sz w:val="24"/>
          <w:szCs w:val="24"/>
        </w:rPr>
        <w:t>Chi-square was employed for the analysis of frequency distribution of fingerprint pattern and presen</w:t>
      </w:r>
      <w:r>
        <w:rPr>
          <w:rFonts w:ascii="Times New Roman" w:cs="Times New Roman" w:eastAsia="NJBCML+AdvP4DF60E" w:hAnsi="Times New Roman"/>
          <w:sz w:val="24"/>
          <w:szCs w:val="24"/>
        </w:rPr>
        <w:t xml:space="preserve">ted in tables and pie charts. </w:t>
      </w:r>
      <w:r>
        <w:rPr>
          <w:rFonts w:ascii="Times New Roman" w:cs="Times New Roman" w:eastAsia="NJBCML+AdvP4DF60E" w:hAnsi="Times New Roman"/>
          <w:sz w:val="24"/>
          <w:szCs w:val="24"/>
        </w:rPr>
        <w:t xml:space="preserve">The mean, minimum, maximum and range of the dataset as well </w:t>
      </w:r>
      <w:r>
        <w:rPr>
          <w:rFonts w:ascii="Times New Roman" w:cs="Times New Roman" w:eastAsia="NJBCML+AdvP4DF60E" w:hAnsi="Times New Roman"/>
          <w:sz w:val="24"/>
          <w:szCs w:val="24"/>
        </w:rPr>
        <w:t>standard</w:t>
      </w:r>
      <w:r>
        <w:rPr>
          <w:rFonts w:ascii="Times New Roman" w:cs="Times New Roman" w:eastAsia="NJBCML+AdvP4DF60E" w:hAnsi="Times New Roman"/>
          <w:sz w:val="24"/>
          <w:szCs w:val="24"/>
        </w:rPr>
        <w:t xml:space="preserve"> deviation of mean and standard error were analysed u</w:t>
      </w:r>
      <w:r>
        <w:rPr>
          <w:rFonts w:ascii="Times New Roman" w:cs="Times New Roman" w:eastAsia="NJBCML+AdvP4DF60E" w:hAnsi="Times New Roman"/>
          <w:sz w:val="24"/>
          <w:szCs w:val="24"/>
        </w:rPr>
        <w:t>sing descriptive statistics.</w:t>
      </w:r>
      <w:r>
        <w:rPr>
          <w:rFonts w:ascii="Times New Roman" w:cs="Times New Roman" w:eastAsia="NJBCML+AdvP4DF60E" w:hAnsi="Times New Roman"/>
          <w:sz w:val="24"/>
          <w:szCs w:val="24"/>
        </w:rPr>
        <w:t xml:space="preserve"> </w:t>
      </w:r>
      <w:r>
        <w:rPr>
          <w:rFonts w:ascii="Times New Roman" w:cs="Times New Roman" w:eastAsia="NJBCML+AdvP4DF60E" w:hAnsi="Times New Roman"/>
          <w:sz w:val="24"/>
          <w:szCs w:val="24"/>
        </w:rPr>
        <w:t>Independent</w:t>
      </w:r>
      <w:r>
        <w:rPr>
          <w:rFonts w:ascii="Times New Roman" w:cs="Times New Roman" w:eastAsia="NJBCML+AdvP4DF60E" w:hAnsi="Times New Roman"/>
          <w:sz w:val="24"/>
          <w:szCs w:val="24"/>
        </w:rPr>
        <w:t xml:space="preserve"> sample students t- tests to </w:t>
      </w:r>
      <w:r>
        <w:rPr>
          <w:rFonts w:ascii="Times New Roman" w:cs="Times New Roman" w:eastAsia="NJBCML+AdvP4DF60E" w:hAnsi="Times New Roman"/>
          <w:sz w:val="24"/>
          <w:szCs w:val="24"/>
        </w:rPr>
        <w:t>ascertain sexual dimorphism (differences between</w:t>
      </w:r>
      <w:r>
        <w:rPr>
          <w:rFonts w:ascii="Times New Roman" w:cs="Times New Roman" w:eastAsia="NJBCML+AdvP4DF60E" w:hAnsi="Times New Roman"/>
          <w:sz w:val="24"/>
          <w:szCs w:val="24"/>
        </w:rPr>
        <w:t xml:space="preserve"> the males and f</w:t>
      </w:r>
      <w:r>
        <w:rPr>
          <w:rFonts w:ascii="Times New Roman" w:cs="Times New Roman" w:eastAsia="NJBCML+AdvP4DF60E" w:hAnsi="Times New Roman"/>
          <w:sz w:val="24"/>
          <w:szCs w:val="24"/>
        </w:rPr>
        <w:t xml:space="preserve">emales) in fingerprint patterns. </w:t>
      </w:r>
      <w:r>
        <w:rPr>
          <w:rFonts w:ascii="Times New Roman" w:cs="Times New Roman" w:hAnsi="Times New Roman"/>
          <w:sz w:val="24"/>
          <w:szCs w:val="24"/>
        </w:rPr>
        <w:t xml:space="preserve">Levene’s test for equality of variance and means was used to </w:t>
      </w:r>
      <w:r>
        <w:rPr>
          <w:rFonts w:ascii="Times New Roman" w:cs="Times New Roman" w:eastAsia="NJBCML+AdvP4DF60E" w:hAnsi="Times New Roman"/>
          <w:sz w:val="24"/>
          <w:szCs w:val="24"/>
        </w:rPr>
        <w:t xml:space="preserve">compare </w:t>
      </w:r>
      <w:r>
        <w:rPr>
          <w:rFonts w:ascii="Times New Roman" w:cs="Times New Roman" w:eastAsia="NJBCML+AdvP4DF60E" w:hAnsi="Times New Roman"/>
          <w:sz w:val="24"/>
          <w:szCs w:val="24"/>
        </w:rPr>
        <w:t>the subjects of the two ethnic groups (Ethnic variation) that's between the Igbo males and Efik males as well as</w:t>
      </w:r>
      <w:r>
        <w:rPr>
          <w:rFonts w:ascii="Times New Roman" w:cs="Times New Roman" w:eastAsia="NJBCML+AdvP4DF60E" w:hAnsi="Times New Roman"/>
          <w:sz w:val="24"/>
          <w:szCs w:val="24"/>
        </w:rPr>
        <w:t xml:space="preserve"> between </w:t>
      </w:r>
      <w:r>
        <w:rPr>
          <w:rFonts w:ascii="Times New Roman" w:cs="Times New Roman" w:eastAsia="NJBCML+AdvP4DF60E" w:hAnsi="Times New Roman"/>
          <w:sz w:val="24"/>
          <w:szCs w:val="24"/>
        </w:rPr>
        <w:t xml:space="preserve">Igbo females and their Efik counterparts. </w:t>
      </w:r>
    </w:p>
    <w:p>
      <w:pPr>
        <w:pStyle w:val="style0"/>
        <w:autoSpaceDE w:val="false"/>
        <w:autoSpaceDN w:val="false"/>
        <w:adjustRightInd w:val="false"/>
        <w:spacing w:after="0"/>
        <w:jc w:val="both"/>
        <w:rPr>
          <w:rFonts w:ascii="Times New Roman" w:cs="Times New Roman" w:eastAsia="NJBCML+AdvP4DF60E" w:hAnsi="Times New Roman"/>
          <w:b/>
          <w:sz w:val="24"/>
          <w:szCs w:val="24"/>
        </w:rPr>
      </w:pPr>
    </w:p>
    <w:p>
      <w:pPr>
        <w:pStyle w:val="style0"/>
        <w:tabs>
          <w:tab w:val="center" w:leader="none" w:pos="4680"/>
          <w:tab w:val="left" w:leader="none" w:pos="6147"/>
        </w:tabs>
        <w:spacing w:after="0"/>
        <w:rPr>
          <w:rFonts w:ascii="Times New Roman" w:cs="Times New Roman" w:hAnsi="Times New Roman"/>
          <w:b/>
          <w:sz w:val="24"/>
          <w:szCs w:val="24"/>
        </w:rPr>
      </w:pPr>
      <w:r>
        <w:rPr>
          <w:rFonts w:ascii="Times New Roman" w:cs="Times New Roman" w:hAnsi="Times New Roman"/>
          <w:b/>
          <w:sz w:val="24"/>
          <w:szCs w:val="24"/>
        </w:rPr>
        <w:t>RESULTS</w:t>
      </w:r>
    </w:p>
    <w:p>
      <w:pPr>
        <w:pStyle w:val="style0"/>
        <w:tabs>
          <w:tab w:val="center" w:leader="none" w:pos="4680"/>
          <w:tab w:val="left" w:leader="none" w:pos="6147"/>
        </w:tabs>
        <w:spacing w:after="0"/>
        <w:rPr>
          <w:rFonts w:ascii="Times New Roman" w:cs="Times New Roman" w:hAnsi="Times New Roman"/>
          <w:b/>
          <w:sz w:val="24"/>
          <w:szCs w:val="24"/>
        </w:rPr>
      </w:pPr>
    </w:p>
    <w:p>
      <w:pPr>
        <w:pStyle w:val="style0"/>
        <w:tabs>
          <w:tab w:val="center" w:leader="none" w:pos="4680"/>
          <w:tab w:val="left" w:leader="none" w:pos="6147"/>
        </w:tabs>
        <w:spacing w:after="0"/>
        <w:jc w:val="both"/>
        <w:rPr>
          <w:rFonts w:ascii="Times New Roman" w:cs="Times New Roman" w:hAnsi="Times New Roman"/>
          <w:sz w:val="24"/>
          <w:szCs w:val="24"/>
        </w:rPr>
      </w:pPr>
      <w:r>
        <w:rPr>
          <w:rFonts w:ascii="Times New Roman" w:cs="Times New Roman" w:hAnsi="Times New Roman"/>
          <w:sz w:val="24"/>
          <w:szCs w:val="24"/>
        </w:rPr>
        <w:t>The results of the present study are presented in tables, pie charts and Bar chart to show the outcome of descriptive statistics, frequency distribution among the print patterns and finger ridge density, sex variation and ethnic differences in print pattern using Levene’s analysis of equality of variance.</w:t>
      </w:r>
    </w:p>
    <w:p>
      <w:pPr>
        <w:pStyle w:val="style0"/>
        <w:tabs>
          <w:tab w:val="center" w:leader="none" w:pos="4680"/>
          <w:tab w:val="left" w:leader="none" w:pos="6147"/>
        </w:tabs>
        <w:spacing w:after="0"/>
        <w:rPr>
          <w:rFonts w:ascii="Times New Roman" w:cs="Times New Roman" w:hAnsi="Times New Roman"/>
          <w:b/>
          <w:sz w:val="24"/>
          <w:szCs w:val="24"/>
        </w:rPr>
      </w:pPr>
    </w:p>
    <w:p>
      <w:pPr>
        <w:pStyle w:val="style0"/>
        <w:tabs>
          <w:tab w:val="center" w:leader="none" w:pos="4680"/>
          <w:tab w:val="left" w:leader="none" w:pos="6147"/>
        </w:tabs>
        <w:spacing w:after="0"/>
        <w:rPr>
          <w:rFonts w:ascii="Times New Roman" w:cs="Times New Roman" w:hAnsi="Times New Roman"/>
          <w:b/>
          <w:sz w:val="24"/>
          <w:szCs w:val="24"/>
        </w:rPr>
      </w:pPr>
      <w:r>
        <w:rPr>
          <w:rFonts w:ascii="Times New Roman" w:cs="Times New Roman" w:hAnsi="Times New Roman"/>
          <w:b/>
          <w:sz w:val="24"/>
          <w:szCs w:val="24"/>
        </w:rPr>
        <w:t>Table 1- Gender wise distribution of print patterns in Igbo Ethnic group of Nigeria</w:t>
      </w:r>
    </w:p>
    <w:tbl>
      <w:tblPr>
        <w:tblStyle w:val="style220"/>
        <w:tblW w:w="9616" w:type="dxa"/>
        <w:tblLook w:val="04A0" w:firstRow="1" w:lastRow="0" w:firstColumn="1" w:lastColumn="0" w:noHBand="0" w:noVBand="1"/>
      </w:tblPr>
      <w:tblGrid>
        <w:gridCol w:w="1917"/>
        <w:gridCol w:w="1914"/>
        <w:gridCol w:w="1916"/>
        <w:gridCol w:w="1914"/>
        <w:gridCol w:w="1917"/>
      </w:tblGrid>
      <w:tr>
        <w:trPr>
          <w:trHeight w:val="315" w:hRule="atLeast"/>
        </w:trPr>
        <w:tc>
          <w:tcPr>
            <w:tcW w:w="1923" w:type="dxa"/>
            <w:vMerge w:val="restart"/>
            <w:tcBorders/>
          </w:tcPr>
          <w:p>
            <w:pPr>
              <w:pStyle w:val="style0"/>
              <w:tabs>
                <w:tab w:val="center" w:leader="none" w:pos="4680"/>
                <w:tab w:val="left" w:leader="none" w:pos="6147"/>
              </w:tabs>
              <w:spacing w:lineRule="auto" w:line="276"/>
              <w:jc w:val="center"/>
              <w:rPr>
                <w:rFonts w:ascii="Times New Roman" w:cs="Times New Roman" w:hAnsi="Times New Roman"/>
                <w:sz w:val="24"/>
                <w:szCs w:val="24"/>
              </w:rPr>
            </w:pPr>
            <w:r>
              <w:rPr>
                <w:rFonts w:ascii="Times New Roman" w:cs="Times New Roman" w:hAnsi="Times New Roman"/>
                <w:sz w:val="24"/>
                <w:szCs w:val="24"/>
              </w:rPr>
              <w:t>Fingerprints pattern</w:t>
            </w:r>
          </w:p>
        </w:tc>
        <w:tc>
          <w:tcPr>
            <w:tcW w:w="3846" w:type="dxa"/>
            <w:gridSpan w:val="2"/>
            <w:tcBorders/>
          </w:tcPr>
          <w:p>
            <w:pPr>
              <w:pStyle w:val="style0"/>
              <w:tabs>
                <w:tab w:val="center" w:leader="none" w:pos="4680"/>
                <w:tab w:val="left" w:leader="none" w:pos="6147"/>
              </w:tabs>
              <w:spacing w:lineRule="auto" w:line="276"/>
              <w:jc w:val="center"/>
              <w:rPr>
                <w:rFonts w:ascii="Times New Roman" w:cs="Times New Roman" w:hAnsi="Times New Roman"/>
                <w:sz w:val="24"/>
                <w:szCs w:val="24"/>
              </w:rPr>
            </w:pPr>
            <w:r>
              <w:rPr>
                <w:rFonts w:ascii="Times New Roman" w:cs="Times New Roman" w:hAnsi="Times New Roman"/>
                <w:sz w:val="24"/>
                <w:szCs w:val="24"/>
              </w:rPr>
              <w:t>Males</w:t>
            </w:r>
          </w:p>
        </w:tc>
        <w:tc>
          <w:tcPr>
            <w:tcW w:w="3847" w:type="dxa"/>
            <w:gridSpan w:val="2"/>
            <w:tcBorders/>
          </w:tcPr>
          <w:p>
            <w:pPr>
              <w:pStyle w:val="style0"/>
              <w:tabs>
                <w:tab w:val="center" w:leader="none" w:pos="4680"/>
                <w:tab w:val="left" w:leader="none" w:pos="6147"/>
              </w:tabs>
              <w:spacing w:lineRule="auto" w:line="276"/>
              <w:jc w:val="center"/>
              <w:rPr>
                <w:rFonts w:ascii="Times New Roman" w:cs="Times New Roman" w:hAnsi="Times New Roman"/>
                <w:sz w:val="24"/>
                <w:szCs w:val="24"/>
              </w:rPr>
            </w:pPr>
            <w:r>
              <w:rPr>
                <w:rFonts w:ascii="Times New Roman" w:cs="Times New Roman" w:hAnsi="Times New Roman"/>
                <w:sz w:val="24"/>
                <w:szCs w:val="24"/>
              </w:rPr>
              <w:t>Females</w:t>
            </w:r>
          </w:p>
        </w:tc>
      </w:tr>
      <w:tr>
        <w:tblPrEx/>
        <w:trPr>
          <w:trHeight w:val="164" w:hRule="atLeast"/>
        </w:trPr>
        <w:tc>
          <w:tcPr>
            <w:tcW w:w="1923" w:type="dxa"/>
            <w:vMerge w:val="continue"/>
            <w:tcBorders/>
          </w:tcPr>
          <w:p>
            <w:pPr>
              <w:pStyle w:val="style0"/>
              <w:tabs>
                <w:tab w:val="center" w:leader="none" w:pos="4680"/>
                <w:tab w:val="left" w:leader="none" w:pos="6147"/>
              </w:tabs>
              <w:spacing w:lineRule="auto" w:line="276"/>
              <w:jc w:val="center"/>
              <w:rPr>
                <w:rFonts w:ascii="Times New Roman" w:cs="Times New Roman" w:hAnsi="Times New Roman"/>
                <w:sz w:val="24"/>
                <w:szCs w:val="24"/>
              </w:rPr>
            </w:pP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Frequency</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Percentage (%)</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Frequency</w:t>
            </w:r>
          </w:p>
        </w:tc>
        <w:tc>
          <w:tcPr>
            <w:tcW w:w="1924"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Percentage (%)</w:t>
            </w:r>
          </w:p>
        </w:tc>
      </w:tr>
      <w:tr>
        <w:tblPrEx/>
        <w:trPr>
          <w:trHeight w:val="533" w:hRule="atLeast"/>
        </w:trPr>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sz w:val="24"/>
                <w:szCs w:val="24"/>
              </w:rPr>
            </w:pPr>
            <w:r>
              <w:rPr>
                <w:rFonts w:ascii="Times New Roman" w:cs="Times New Roman" w:hAnsi="Times New Roman"/>
                <w:sz w:val="24"/>
                <w:szCs w:val="24"/>
              </w:rPr>
              <w:t>Loop</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26</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43.0</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17</w:t>
            </w:r>
          </w:p>
        </w:tc>
        <w:tc>
          <w:tcPr>
            <w:tcW w:w="1924"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55.0</w:t>
            </w:r>
          </w:p>
        </w:tc>
      </w:tr>
      <w:tr>
        <w:tblPrEx/>
        <w:trPr>
          <w:trHeight w:val="460" w:hRule="atLeast"/>
        </w:trPr>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sz w:val="24"/>
                <w:szCs w:val="24"/>
              </w:rPr>
            </w:pPr>
            <w:r>
              <w:rPr>
                <w:rFonts w:ascii="Times New Roman" w:cs="Times New Roman" w:hAnsi="Times New Roman"/>
                <w:sz w:val="24"/>
                <w:szCs w:val="24"/>
              </w:rPr>
              <w:t>Whorl</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21</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34.0</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8</w:t>
            </w:r>
          </w:p>
        </w:tc>
        <w:tc>
          <w:tcPr>
            <w:tcW w:w="1924"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26.0</w:t>
            </w:r>
          </w:p>
        </w:tc>
      </w:tr>
      <w:tr>
        <w:tblPrEx/>
        <w:trPr>
          <w:trHeight w:val="488" w:hRule="atLeast"/>
        </w:trPr>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sz w:val="24"/>
                <w:szCs w:val="24"/>
              </w:rPr>
            </w:pPr>
            <w:r>
              <w:rPr>
                <w:rFonts w:ascii="Times New Roman" w:cs="Times New Roman" w:hAnsi="Times New Roman"/>
                <w:sz w:val="24"/>
                <w:szCs w:val="24"/>
              </w:rPr>
              <w:t>Arch</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10</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16.0</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6</w:t>
            </w:r>
          </w:p>
        </w:tc>
        <w:tc>
          <w:tcPr>
            <w:tcW w:w="1924"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19.0</w:t>
            </w:r>
          </w:p>
        </w:tc>
      </w:tr>
      <w:tr>
        <w:tblPrEx/>
        <w:trPr>
          <w:trHeight w:val="593" w:hRule="atLeast"/>
        </w:trPr>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sz w:val="24"/>
                <w:szCs w:val="24"/>
              </w:rPr>
            </w:pPr>
            <w:r>
              <w:rPr>
                <w:rFonts w:ascii="Times New Roman" w:cs="Times New Roman" w:hAnsi="Times New Roman"/>
                <w:sz w:val="24"/>
                <w:szCs w:val="24"/>
              </w:rPr>
              <w:t>Composite</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4</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7.0</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0</w:t>
            </w:r>
          </w:p>
        </w:tc>
        <w:tc>
          <w:tcPr>
            <w:tcW w:w="1924"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0.0</w:t>
            </w:r>
          </w:p>
        </w:tc>
      </w:tr>
      <w:tr>
        <w:tblPrEx/>
        <w:trPr>
          <w:trHeight w:val="398" w:hRule="atLeast"/>
        </w:trPr>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sz w:val="24"/>
                <w:szCs w:val="24"/>
              </w:rPr>
            </w:pPr>
            <w:r>
              <w:rPr>
                <w:rFonts w:ascii="Times New Roman" w:cs="Times New Roman" w:hAnsi="Times New Roman"/>
                <w:sz w:val="24"/>
                <w:szCs w:val="24"/>
              </w:rPr>
              <w:t>Total</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61</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100</w:t>
            </w:r>
          </w:p>
        </w:tc>
        <w:tc>
          <w:tcPr>
            <w:tcW w:w="1923"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31</w:t>
            </w:r>
          </w:p>
        </w:tc>
        <w:tc>
          <w:tcPr>
            <w:tcW w:w="1924" w:type="dxa"/>
            <w:tcBorders/>
          </w:tcPr>
          <w:p>
            <w:pPr>
              <w:pStyle w:val="style0"/>
              <w:tabs>
                <w:tab w:val="center" w:leader="none" w:pos="4680"/>
                <w:tab w:val="left" w:leader="none" w:pos="6147"/>
              </w:tabs>
              <w:spacing w:lineRule="auto" w:line="276"/>
              <w:jc w:val="center"/>
              <w:rPr>
                <w:rFonts w:ascii="Times New Roman" w:cs="Times New Roman" w:hAnsi="Times New Roman"/>
                <w:b/>
                <w:sz w:val="24"/>
                <w:szCs w:val="24"/>
              </w:rPr>
            </w:pPr>
            <w:r>
              <w:rPr>
                <w:rFonts w:ascii="Times New Roman" w:cs="Times New Roman" w:hAnsi="Times New Roman"/>
                <w:b/>
                <w:sz w:val="24"/>
                <w:szCs w:val="24"/>
              </w:rPr>
              <w:t>100</w:t>
            </w:r>
          </w:p>
        </w:tc>
      </w:tr>
    </w:tbl>
    <w:p>
      <w:pPr>
        <w:pStyle w:val="style0"/>
        <w:tabs>
          <w:tab w:val="center" w:leader="none" w:pos="4680"/>
          <w:tab w:val="left" w:leader="none" w:pos="6147"/>
        </w:tabs>
        <w:spacing w:after="0"/>
        <w:jc w:val="both"/>
        <w:rPr>
          <w:rFonts w:ascii="Times New Roman" w:cs="Times New Roman" w:hAnsi="Times New Roman"/>
          <w:sz w:val="24"/>
          <w:szCs w:val="24"/>
        </w:rPr>
      </w:pPr>
    </w:p>
    <w:p>
      <w:pPr>
        <w:pStyle w:val="style0"/>
        <w:tabs>
          <w:tab w:val="center" w:leader="none" w:pos="4680"/>
          <w:tab w:val="left" w:leader="none" w:pos="6147"/>
        </w:tabs>
        <w:spacing w:after="0"/>
        <w:jc w:val="both"/>
        <w:rPr>
          <w:rFonts w:ascii="Times New Roman" w:cs="Times New Roman" w:hAnsi="Times New Roman"/>
          <w:sz w:val="24"/>
          <w:szCs w:val="24"/>
        </w:rPr>
      </w:pPr>
      <w:r>
        <w:rPr>
          <w:rFonts w:ascii="Times New Roman" w:cs="Times New Roman" w:hAnsi="Times New Roman"/>
          <w:sz w:val="24"/>
          <w:szCs w:val="24"/>
        </w:rPr>
        <w:t>Table 1- presents the results of gender wise frequency distribution of print pattern among the Igbos. It can be observed that both male and female of this ethnic decent had predominantly Loop print pattern with a male to female ratio of 43:55% respectively. While the arch and composite prints had lowest percentages of occurrence. Thus, it was observed that both male and female Igbos possess mainly the Loop fingerprint pattern.</w:t>
      </w:r>
    </w:p>
    <w:p>
      <w:pPr>
        <w:pStyle w:val="style0"/>
        <w:tabs>
          <w:tab w:val="center" w:leader="none" w:pos="4680"/>
          <w:tab w:val="left" w:leader="none" w:pos="6147"/>
        </w:tabs>
        <w:spacing w:after="0"/>
        <w:rPr>
          <w:rFonts w:ascii="Times New Roman" w:cs="Times New Roman" w:hAnsi="Times New Roman"/>
          <w:b/>
          <w:sz w:val="24"/>
          <w:szCs w:val="24"/>
        </w:rPr>
      </w:pPr>
    </w:p>
    <w:p>
      <w:pPr>
        <w:pStyle w:val="style0"/>
        <w:tabs>
          <w:tab w:val="center" w:leader="none" w:pos="4680"/>
          <w:tab w:val="left" w:leader="none" w:pos="6147"/>
        </w:tabs>
        <w:spacing w:after="0"/>
        <w:rPr>
          <w:rFonts w:ascii="Times New Roman" w:cs="Times New Roman" w:hAnsi="Times New Roman"/>
          <w:b/>
          <w:sz w:val="24"/>
          <w:szCs w:val="24"/>
        </w:rPr>
      </w:pPr>
      <w:r>
        <w:rPr>
          <w:rFonts w:ascii="Times New Roman" w:cs="Times New Roman" w:hAnsi="Times New Roman"/>
          <w:b/>
          <w:sz w:val="24"/>
          <w:szCs w:val="24"/>
        </w:rPr>
        <w:t>Table 2- Gender wise distribution of print patterns in Efik Ethnic group of Nigeria</w:t>
      </w:r>
    </w:p>
    <w:tbl>
      <w:tblPr>
        <w:tblStyle w:val="style4129"/>
        <w:tblW w:w="9321" w:type="dxa"/>
        <w:tblInd w:w="288" w:type="dxa"/>
        <w:tblLook w:val="04A0" w:firstRow="1" w:lastRow="0" w:firstColumn="1" w:lastColumn="0" w:noHBand="0" w:noVBand="1"/>
      </w:tblPr>
      <w:tblGrid>
        <w:gridCol w:w="1510"/>
        <w:gridCol w:w="236"/>
        <w:gridCol w:w="1897"/>
        <w:gridCol w:w="1891"/>
        <w:gridCol w:w="235"/>
        <w:gridCol w:w="1655"/>
        <w:gridCol w:w="1868"/>
      </w:tblGrid>
      <w:tr>
        <w:trPr>
          <w:trHeight w:val="635" w:hRule="atLeast"/>
        </w:trPr>
        <w:tc>
          <w:tcPr>
            <w:tcW w:w="1510" w:type="dxa"/>
            <w:tcBorders>
              <w:left w:val="single" w:sz="4" w:space="0" w:color="auto"/>
              <w:bottom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r>
              <w:rPr>
                <w:rFonts w:ascii="Times New Roman" w:cs="Times New Roman" w:hAnsi="Times New Roman"/>
                <w:color w:val="auto"/>
                <w:sz w:val="24"/>
                <w:szCs w:val="24"/>
              </w:rPr>
              <w:t>Fingerprints pattern</w:t>
            </w:r>
          </w:p>
        </w:tc>
        <w:tc>
          <w:tcPr>
            <w:tcW w:w="236" w:type="dxa"/>
            <w:tcBorders>
              <w:left w:val="single" w:sz="4" w:space="0" w:color="auto"/>
              <w:bottom w:val="single" w:sz="4" w:space="0" w:color="auto"/>
            </w:tcBorders>
          </w:tcPr>
          <w:p>
            <w:pPr>
              <w:pStyle w:val="style0"/>
              <w:spacing w:lineRule="auto" w:line="276"/>
              <w:rPr>
                <w:rFonts w:ascii="Times New Roman" w:cs="Times New Roman" w:hAnsi="Times New Roman"/>
                <w:color w:val="auto"/>
                <w:sz w:val="24"/>
                <w:szCs w:val="24"/>
              </w:rPr>
            </w:pPr>
          </w:p>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p>
        </w:tc>
        <w:tc>
          <w:tcPr>
            <w:tcW w:w="1903" w:type="dxa"/>
            <w:tcBorders>
              <w:bottom w:val="single" w:sz="4" w:space="0" w:color="auto"/>
            </w:tcBorders>
          </w:tcPr>
          <w:p>
            <w:pPr>
              <w:pStyle w:val="style0"/>
              <w:tabs>
                <w:tab w:val="center" w:leader="none" w:pos="4680"/>
                <w:tab w:val="left" w:leader="none" w:pos="6147"/>
              </w:tabs>
              <w:spacing w:lineRule="auto" w:line="276"/>
              <w:ind w:left="720"/>
              <w:jc w:val="center"/>
              <w:rPr>
                <w:rFonts w:ascii="Times New Roman" w:cs="Times New Roman" w:hAnsi="Times New Roman"/>
                <w:color w:val="auto"/>
                <w:sz w:val="24"/>
                <w:szCs w:val="24"/>
              </w:rPr>
            </w:pPr>
            <w:r>
              <w:rPr>
                <w:rFonts w:ascii="Times New Roman" w:cs="Times New Roman" w:hAnsi="Times New Roman"/>
                <w:color w:val="auto"/>
                <w:sz w:val="24"/>
                <w:szCs w:val="24"/>
              </w:rPr>
              <w:t>Males</w:t>
            </w:r>
          </w:p>
        </w:tc>
        <w:tc>
          <w:tcPr>
            <w:tcW w:w="1900" w:type="dxa"/>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p>
        </w:tc>
        <w:tc>
          <w:tcPr>
            <w:tcW w:w="235"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p>
        </w:tc>
        <w:tc>
          <w:tcPr>
            <w:tcW w:w="1661"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r>
              <w:rPr>
                <w:rFonts w:ascii="Times New Roman" w:cs="Times New Roman" w:hAnsi="Times New Roman"/>
                <w:color w:val="auto"/>
                <w:sz w:val="24"/>
                <w:szCs w:val="24"/>
              </w:rPr>
              <w:t>Females</w:t>
            </w:r>
          </w:p>
        </w:tc>
        <w:tc>
          <w:tcPr>
            <w:tcW w:w="1876"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p>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p>
        </w:tc>
      </w:tr>
      <w:tr>
        <w:tblPrEx/>
        <w:trPr>
          <w:trHeight w:val="427" w:hRule="atLeast"/>
        </w:trPr>
        <w:tc>
          <w:tcPr>
            <w:tcW w:w="1510" w:type="dxa"/>
            <w:tcBorders>
              <w:top w:val="single" w:sz="4" w:space="0" w:color="auto"/>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p>
        </w:tc>
        <w:tc>
          <w:tcPr>
            <w:tcW w:w="236" w:type="dxa"/>
            <w:tcBorders>
              <w:top w:val="single" w:sz="4" w:space="0" w:color="auto"/>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Cs/>
                <w:color w:val="auto"/>
                <w:sz w:val="24"/>
                <w:szCs w:val="24"/>
              </w:rPr>
            </w:pPr>
          </w:p>
        </w:tc>
        <w:tc>
          <w:tcPr>
            <w:tcW w:w="1903" w:type="dxa"/>
            <w:tcBorders>
              <w:top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Frequency</w:t>
            </w:r>
          </w:p>
        </w:tc>
        <w:tc>
          <w:tcPr>
            <w:tcW w:w="1900"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Percentage (%)</w:t>
            </w:r>
          </w:p>
        </w:tc>
        <w:tc>
          <w:tcPr>
            <w:tcW w:w="235"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p>
        </w:tc>
        <w:tc>
          <w:tcPr>
            <w:tcW w:w="1661"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Frequency</w:t>
            </w:r>
          </w:p>
        </w:tc>
        <w:tc>
          <w:tcPr>
            <w:tcW w:w="1876"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Percentage (%)</w:t>
            </w:r>
          </w:p>
        </w:tc>
      </w:tr>
      <w:tr>
        <w:tblPrEx/>
        <w:trPr>
          <w:trHeight w:val="458" w:hRule="atLeast"/>
        </w:trPr>
        <w:tc>
          <w:tcPr>
            <w:tcW w:w="1510"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r>
              <w:rPr>
                <w:rFonts w:ascii="Times New Roman" w:cs="Times New Roman" w:hAnsi="Times New Roman"/>
                <w:color w:val="auto"/>
                <w:sz w:val="24"/>
                <w:szCs w:val="24"/>
              </w:rPr>
              <w:t>Loop</w:t>
            </w:r>
          </w:p>
        </w:tc>
        <w:tc>
          <w:tcPr>
            <w:tcW w:w="236"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Cs/>
                <w:color w:val="auto"/>
                <w:sz w:val="24"/>
                <w:szCs w:val="24"/>
              </w:rPr>
            </w:pPr>
          </w:p>
        </w:tc>
        <w:tc>
          <w:tcPr>
            <w:tcW w:w="1903"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10</w:t>
            </w:r>
          </w:p>
        </w:tc>
        <w:tc>
          <w:tcPr>
            <w:tcW w:w="1900"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27.0</w:t>
            </w:r>
          </w:p>
        </w:tc>
        <w:tc>
          <w:tcPr>
            <w:tcW w:w="235"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p>
        </w:tc>
        <w:tc>
          <w:tcPr>
            <w:tcW w:w="1661"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15</w:t>
            </w:r>
          </w:p>
        </w:tc>
        <w:tc>
          <w:tcPr>
            <w:tcW w:w="1876"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34.0</w:t>
            </w:r>
          </w:p>
        </w:tc>
      </w:tr>
      <w:tr>
        <w:tblPrEx/>
        <w:trPr>
          <w:trHeight w:val="568" w:hRule="atLeast"/>
        </w:trPr>
        <w:tc>
          <w:tcPr>
            <w:tcW w:w="1510"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r>
              <w:rPr>
                <w:rFonts w:ascii="Times New Roman" w:cs="Times New Roman" w:hAnsi="Times New Roman"/>
                <w:color w:val="auto"/>
                <w:sz w:val="24"/>
                <w:szCs w:val="24"/>
              </w:rPr>
              <w:t>Whorl</w:t>
            </w:r>
          </w:p>
        </w:tc>
        <w:tc>
          <w:tcPr>
            <w:tcW w:w="236"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Cs/>
                <w:color w:val="auto"/>
                <w:sz w:val="24"/>
                <w:szCs w:val="24"/>
              </w:rPr>
            </w:pPr>
          </w:p>
        </w:tc>
        <w:tc>
          <w:tcPr>
            <w:tcW w:w="1903"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30</w:t>
            </w:r>
          </w:p>
        </w:tc>
        <w:tc>
          <w:tcPr>
            <w:tcW w:w="1900"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54.0</w:t>
            </w:r>
          </w:p>
        </w:tc>
        <w:tc>
          <w:tcPr>
            <w:tcW w:w="235"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p>
        </w:tc>
        <w:tc>
          <w:tcPr>
            <w:tcW w:w="1661"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22</w:t>
            </w:r>
          </w:p>
        </w:tc>
        <w:tc>
          <w:tcPr>
            <w:tcW w:w="1876"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50.0</w:t>
            </w:r>
          </w:p>
        </w:tc>
      </w:tr>
      <w:tr>
        <w:tblPrEx/>
        <w:trPr>
          <w:trHeight w:val="444" w:hRule="atLeast"/>
        </w:trPr>
        <w:tc>
          <w:tcPr>
            <w:tcW w:w="1510"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r>
              <w:rPr>
                <w:rFonts w:ascii="Times New Roman" w:cs="Times New Roman" w:hAnsi="Times New Roman"/>
                <w:color w:val="auto"/>
                <w:sz w:val="24"/>
                <w:szCs w:val="24"/>
              </w:rPr>
              <w:t>Arch</w:t>
            </w:r>
          </w:p>
        </w:tc>
        <w:tc>
          <w:tcPr>
            <w:tcW w:w="236"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Cs/>
                <w:color w:val="auto"/>
                <w:sz w:val="24"/>
                <w:szCs w:val="24"/>
              </w:rPr>
            </w:pPr>
          </w:p>
        </w:tc>
        <w:tc>
          <w:tcPr>
            <w:tcW w:w="1903"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5</w:t>
            </w:r>
          </w:p>
        </w:tc>
        <w:tc>
          <w:tcPr>
            <w:tcW w:w="1900"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14.0</w:t>
            </w:r>
          </w:p>
        </w:tc>
        <w:tc>
          <w:tcPr>
            <w:tcW w:w="235"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p>
        </w:tc>
        <w:tc>
          <w:tcPr>
            <w:tcW w:w="1661"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6.0</w:t>
            </w:r>
          </w:p>
        </w:tc>
        <w:tc>
          <w:tcPr>
            <w:tcW w:w="1876"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14.0</w:t>
            </w:r>
          </w:p>
        </w:tc>
      </w:tr>
      <w:tr>
        <w:tblPrEx/>
        <w:trPr>
          <w:trHeight w:val="611" w:hRule="atLeast"/>
        </w:trPr>
        <w:tc>
          <w:tcPr>
            <w:tcW w:w="1510"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r>
              <w:rPr>
                <w:rFonts w:ascii="Times New Roman" w:cs="Times New Roman" w:hAnsi="Times New Roman"/>
                <w:color w:val="auto"/>
                <w:sz w:val="24"/>
                <w:szCs w:val="24"/>
              </w:rPr>
              <w:t>Composite</w:t>
            </w:r>
          </w:p>
        </w:tc>
        <w:tc>
          <w:tcPr>
            <w:tcW w:w="236"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Cs/>
                <w:color w:val="auto"/>
                <w:sz w:val="24"/>
                <w:szCs w:val="24"/>
              </w:rPr>
            </w:pPr>
          </w:p>
        </w:tc>
        <w:tc>
          <w:tcPr>
            <w:tcW w:w="1903"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2</w:t>
            </w:r>
          </w:p>
        </w:tc>
        <w:tc>
          <w:tcPr>
            <w:tcW w:w="1900"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5.0</w:t>
            </w:r>
          </w:p>
        </w:tc>
        <w:tc>
          <w:tcPr>
            <w:tcW w:w="235"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p>
        </w:tc>
        <w:tc>
          <w:tcPr>
            <w:tcW w:w="1661"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1.0</w:t>
            </w:r>
          </w:p>
        </w:tc>
        <w:tc>
          <w:tcPr>
            <w:tcW w:w="1876"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2.0</w:t>
            </w:r>
          </w:p>
        </w:tc>
      </w:tr>
      <w:tr>
        <w:tblPrEx/>
        <w:trPr>
          <w:trHeight w:val="388" w:hRule="atLeast"/>
        </w:trPr>
        <w:tc>
          <w:tcPr>
            <w:tcW w:w="1510"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color w:val="auto"/>
                <w:sz w:val="24"/>
                <w:szCs w:val="24"/>
              </w:rPr>
            </w:pPr>
            <w:r>
              <w:rPr>
                <w:rFonts w:ascii="Times New Roman" w:cs="Times New Roman" w:hAnsi="Times New Roman"/>
                <w:color w:val="auto"/>
                <w:sz w:val="24"/>
                <w:szCs w:val="24"/>
              </w:rPr>
              <w:t>Total</w:t>
            </w:r>
          </w:p>
        </w:tc>
        <w:tc>
          <w:tcPr>
            <w:tcW w:w="236"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Cs/>
                <w:color w:val="auto"/>
                <w:sz w:val="24"/>
                <w:szCs w:val="24"/>
              </w:rPr>
            </w:pPr>
          </w:p>
        </w:tc>
        <w:tc>
          <w:tcPr>
            <w:tcW w:w="1903"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37</w:t>
            </w:r>
          </w:p>
        </w:tc>
        <w:tc>
          <w:tcPr>
            <w:tcW w:w="1900" w:type="dxa"/>
            <w:tcBorders>
              <w:lef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100</w:t>
            </w:r>
          </w:p>
        </w:tc>
        <w:tc>
          <w:tcPr>
            <w:tcW w:w="235" w:type="dxa"/>
            <w:tcBorders>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p>
        </w:tc>
        <w:tc>
          <w:tcPr>
            <w:tcW w:w="1661"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44</w:t>
            </w:r>
          </w:p>
        </w:tc>
        <w:tc>
          <w:tcPr>
            <w:tcW w:w="1876" w:type="dxa"/>
            <w:tcBorders>
              <w:left w:val="single" w:sz="4" w:space="0" w:color="auto"/>
              <w:right w:val="single" w:sz="4" w:space="0" w:color="auto"/>
            </w:tcBorders>
          </w:tcPr>
          <w:p>
            <w:pPr>
              <w:pStyle w:val="style0"/>
              <w:tabs>
                <w:tab w:val="center" w:leader="none" w:pos="4680"/>
                <w:tab w:val="left" w:leader="none" w:pos="6147"/>
              </w:tabs>
              <w:spacing w:lineRule="auto" w:line="276"/>
              <w:jc w:val="center"/>
              <w:rPr>
                <w:rFonts w:ascii="Times New Roman" w:cs="Times New Roman" w:hAnsi="Times New Roman"/>
                <w:b/>
                <w:color w:val="auto"/>
                <w:sz w:val="24"/>
                <w:szCs w:val="24"/>
              </w:rPr>
            </w:pPr>
            <w:r>
              <w:rPr>
                <w:rFonts w:ascii="Times New Roman" w:cs="Times New Roman" w:hAnsi="Times New Roman"/>
                <w:b/>
                <w:color w:val="auto"/>
                <w:sz w:val="24"/>
                <w:szCs w:val="24"/>
              </w:rPr>
              <w:t>100</w:t>
            </w:r>
          </w:p>
        </w:tc>
      </w:tr>
    </w:tbl>
    <w:p>
      <w:pPr>
        <w:pStyle w:val="style0"/>
        <w:tabs>
          <w:tab w:val="center" w:leader="none" w:pos="4680"/>
          <w:tab w:val="left" w:leader="none" w:pos="6147"/>
        </w:tabs>
        <w:spacing w:after="0"/>
        <w:jc w:val="both"/>
        <w:rPr>
          <w:rFonts w:ascii="Times New Roman" w:cs="Times New Roman" w:hAnsi="Times New Roman"/>
          <w:sz w:val="24"/>
          <w:szCs w:val="24"/>
        </w:rPr>
      </w:pPr>
    </w:p>
    <w:p>
      <w:pPr>
        <w:pStyle w:val="style0"/>
        <w:tabs>
          <w:tab w:val="center" w:leader="none" w:pos="4680"/>
          <w:tab w:val="left" w:leader="none" w:pos="6147"/>
        </w:tabs>
        <w:spacing w:after="0"/>
        <w:jc w:val="both"/>
        <w:rPr>
          <w:rFonts w:ascii="Times New Roman" w:cs="Times New Roman" w:hAnsi="Times New Roman"/>
          <w:sz w:val="24"/>
          <w:szCs w:val="24"/>
        </w:rPr>
      </w:pPr>
      <w:r>
        <w:rPr>
          <w:rFonts w:ascii="Times New Roman" w:cs="Times New Roman" w:hAnsi="Times New Roman"/>
          <w:sz w:val="24"/>
          <w:szCs w:val="24"/>
        </w:rPr>
        <w:t>The results of table 2 showed that both Efik males and female have predominantly whorl print pattern with the highest percentage of 54 and 50 in males and females respectively. While the arch and composite print patterns had the least frequency print pattern. From the analysis of the frequency distribution, it is obvious that the Efik ethnic decent have abundant of Whorl print pattern ( 54% and 50%) in male and female respectively.</w:t>
      </w:r>
    </w:p>
    <w:p>
      <w:pPr>
        <w:pStyle w:val="style0"/>
        <w:tabs>
          <w:tab w:val="center" w:leader="none" w:pos="4680"/>
          <w:tab w:val="left" w:leader="none" w:pos="6147"/>
        </w:tabs>
        <w:spacing w:after="0"/>
        <w:rPr>
          <w:rFonts w:ascii="Times New Roman" w:cs="Times New Roman" w:hAnsi="Times New Roman"/>
          <w:sz w:val="24"/>
          <w:szCs w:val="24"/>
        </w:rPr>
      </w:pPr>
    </w:p>
    <w:p>
      <w:pPr>
        <w:pStyle w:val="style0"/>
        <w:tabs>
          <w:tab w:val="center" w:leader="none" w:pos="4680"/>
          <w:tab w:val="left" w:leader="none" w:pos="6147"/>
        </w:tabs>
        <w:spacing w:after="0"/>
        <w:rPr>
          <w:rFonts w:ascii="Times New Roman" w:cs="Times New Roman" w:hAnsi="Times New Roman"/>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noProof/>
          <w:sz w:val="24"/>
          <w:szCs w:val="24"/>
        </w:rPr>
      </w:r>
      <w:r>
        <w:rPr>
          <w:rFonts w:ascii="Times New Roman" w:cs="Times New Roman" w:hAnsi="Times New Roman"/>
          <w:b/>
          <w:noProof/>
          <w:sz w:val="24"/>
          <w:szCs w:val="24"/>
        </w:rPr>
      </w:r>
      <w:r>
        <w:rPr>
          <w:rFonts w:ascii="Times New Roman" w:cs="Times New Roman" w:hAnsi="Times New Roman"/>
          <w:b/>
          <w:noProof/>
          <w:sz w:val="24"/>
          <w:szCs w:val="24"/>
        </w:rPr>
      </w:r>
      <w:r>
        <w:rPr>
          <w:rFonts w:ascii="Times New Roman" w:cs="Times New Roman" w:hAnsi="Times New Roman"/>
          <w:b/>
          <w:noProof/>
          <w:sz w:val="24"/>
          <w:szCs w:val="24"/>
        </w:rPr>
        <w:drawing>
          <wp:inline distL="114300" distT="0" distB="0" distR="114300">
            <wp:extent cx="5342890" cy="3724274"/>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ascii="Times New Roman" w:cs="Times New Roman" w:hAnsi="Times New Roman"/>
          <w:b/>
          <w:noProof/>
          <w:sz w:val="24"/>
          <w:szCs w:val="24"/>
        </w:rPr>
      </w:r>
    </w:p>
    <w:p>
      <w:pPr>
        <w:pStyle w:val="style0"/>
        <w:spacing w:after="0"/>
        <w:jc w:val="both"/>
        <w:rPr>
          <w:rFonts w:ascii="Times New Roman" w:cs="Times New Roman" w:hAnsi="Times New Roman"/>
          <w:b/>
          <w:bCs/>
        </w:rPr>
      </w:pPr>
      <w:r>
        <w:rPr>
          <w:rFonts w:ascii="Times New Roman" w:cs="Times New Roman" w:hAnsi="Times New Roman"/>
          <w:sz w:val="24"/>
          <w:szCs w:val="24"/>
        </w:rPr>
        <w:t xml:space="preserve"> </w:t>
      </w:r>
      <w:r>
        <w:rPr>
          <w:rFonts w:ascii="Times New Roman" w:cs="Times New Roman" w:hAnsi="Times New Roman"/>
          <w:b/>
          <w:sz w:val="24"/>
          <w:szCs w:val="24"/>
        </w:rPr>
        <w:t>Figure 3</w:t>
      </w:r>
      <w:r>
        <w:rPr>
          <w:rFonts w:ascii="Times New Roman" w:cs="Times New Roman" w:hAnsi="Times New Roman"/>
          <w:b/>
          <w:sz w:val="24"/>
          <w:szCs w:val="24"/>
        </w:rPr>
        <w:t xml:space="preserve">- </w:t>
      </w:r>
      <w:r>
        <w:rPr>
          <w:rFonts w:ascii="Times New Roman" w:cs="Times New Roman" w:hAnsi="Times New Roman"/>
          <w:b/>
          <w:bCs/>
        </w:rPr>
        <w:t>Pattern wise frequency distribution of fingerprint among Igbos irrespective of sex</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result of frequency distribution of the Igbo population irrespective of gender dif</w:t>
      </w:r>
      <w:r>
        <w:rPr>
          <w:rFonts w:ascii="Times New Roman" w:cs="Times New Roman" w:hAnsi="Times New Roman"/>
          <w:sz w:val="24"/>
          <w:szCs w:val="24"/>
        </w:rPr>
        <w:t>ference is presented in figure 3</w:t>
      </w:r>
      <w:r>
        <w:rPr>
          <w:rFonts w:ascii="Times New Roman" w:cs="Times New Roman" w:hAnsi="Times New Roman"/>
          <w:sz w:val="24"/>
          <w:szCs w:val="24"/>
        </w:rPr>
        <w:t>. It was observed that, the Igbos had more of Loop prints pattern (47%) followed by whorl pattern (32%) while the arch and composite prints recorded the least number of prints. This is a pointer that the Igbos predominantly have Loop pattern of prints.</w:t>
      </w:r>
    </w:p>
    <w:p>
      <w:pPr>
        <w:pStyle w:val="style0"/>
        <w:tabs>
          <w:tab w:val="center" w:leader="none" w:pos="4680"/>
          <w:tab w:val="left" w:leader="none" w:pos="6147"/>
        </w:tabs>
        <w:spacing w:after="0"/>
        <w:rPr>
          <w:rFonts w:ascii="Times New Roman" w:cs="Times New Roman" w:hAnsi="Times New Roman"/>
          <w:b/>
          <w:sz w:val="24"/>
          <w:szCs w:val="24"/>
        </w:rPr>
      </w:pPr>
      <w:r>
        <w:rPr>
          <w:rFonts w:ascii="Times New Roman" w:cs="Times New Roman" w:hAnsi="Times New Roman"/>
          <w:b/>
          <w:noProof/>
          <w:sz w:val="24"/>
          <w:szCs w:val="24"/>
        </w:rPr>
      </w:r>
      <w:r>
        <w:rPr>
          <w:rFonts w:ascii="Times New Roman" w:cs="Times New Roman" w:hAnsi="Times New Roman"/>
          <w:b/>
          <w:noProof/>
          <w:sz w:val="24"/>
          <w:szCs w:val="24"/>
        </w:rPr>
      </w:r>
      <w:r>
        <w:rPr>
          <w:rFonts w:ascii="Times New Roman" w:cs="Times New Roman" w:hAnsi="Times New Roman"/>
          <w:b/>
          <w:noProof/>
          <w:sz w:val="24"/>
          <w:szCs w:val="24"/>
        </w:rPr>
      </w:r>
      <w:r>
        <w:rPr>
          <w:rFonts w:ascii="Times New Roman" w:cs="Times New Roman" w:hAnsi="Times New Roman"/>
          <w:b/>
          <w:noProof/>
          <w:sz w:val="24"/>
          <w:szCs w:val="24"/>
        </w:rPr>
        <w:drawing>
          <wp:inline distL="114300" distT="0" distB="0" distR="114300">
            <wp:extent cx="5899785" cy="3867149"/>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Times New Roman" w:cs="Times New Roman" w:hAnsi="Times New Roman"/>
          <w:b/>
          <w:noProof/>
          <w:sz w:val="24"/>
          <w:szCs w:val="24"/>
        </w:rPr>
      </w:r>
    </w:p>
    <w:p>
      <w:pPr>
        <w:pStyle w:val="style0"/>
        <w:spacing w:after="0"/>
        <w:jc w:val="both"/>
        <w:rPr>
          <w:rFonts w:ascii="Times New Roman" w:cs="Times New Roman" w:hAnsi="Times New Roman"/>
          <w:b/>
          <w:bCs/>
        </w:rPr>
      </w:pPr>
      <w:r>
        <w:rPr>
          <w:rFonts w:ascii="Times New Roman" w:cs="Times New Roman" w:hAnsi="Times New Roman"/>
          <w:b/>
          <w:sz w:val="24"/>
          <w:szCs w:val="24"/>
        </w:rPr>
        <w:t>Figure 4</w:t>
      </w:r>
      <w:r>
        <w:rPr>
          <w:rFonts w:ascii="Times New Roman" w:cs="Times New Roman" w:hAnsi="Times New Roman"/>
          <w:b/>
          <w:sz w:val="24"/>
          <w:szCs w:val="24"/>
        </w:rPr>
        <w:t xml:space="preserve">- </w:t>
      </w:r>
      <w:r>
        <w:rPr>
          <w:rFonts w:ascii="Times New Roman" w:cs="Times New Roman" w:hAnsi="Times New Roman"/>
          <w:b/>
          <w:bCs/>
        </w:rPr>
        <w:t>Pattern wise frequency distribution of fingerprint among Efiks irrespective of sex</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results of frequency distribution of the Efik population regardless of sex diff</w:t>
      </w:r>
      <w:r>
        <w:rPr>
          <w:rFonts w:ascii="Times New Roman" w:cs="Times New Roman" w:hAnsi="Times New Roman"/>
          <w:sz w:val="24"/>
          <w:szCs w:val="24"/>
        </w:rPr>
        <w:t>erences is presented in figure 4</w:t>
      </w:r>
      <w:r>
        <w:rPr>
          <w:rFonts w:ascii="Times New Roman" w:cs="Times New Roman" w:hAnsi="Times New Roman"/>
          <w:sz w:val="24"/>
          <w:szCs w:val="24"/>
        </w:rPr>
        <w:t>. It was observed that, the Efiks had more of Whorl pattern (52)% followed by loop pattern (31%) also the arch and composite prints recorded the least number of prints. This shows that the Efiks had more of whorl prints than other categories.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Table 3- Descriptive statistics of ridge density (Ridges/25mm</w:t>
      </w:r>
      <w:r>
        <w:rPr>
          <w:rFonts w:ascii="Times New Roman" w:cs="Times New Roman" w:hAnsi="Times New Roman"/>
          <w:b/>
          <w:sz w:val="24"/>
          <w:szCs w:val="24"/>
          <w:vertAlign w:val="superscript"/>
        </w:rPr>
        <w:t>2</w:t>
      </w:r>
      <w:r>
        <w:rPr>
          <w:rFonts w:ascii="Times New Roman" w:cs="Times New Roman" w:hAnsi="Times New Roman"/>
          <w:b/>
          <w:sz w:val="24"/>
          <w:szCs w:val="24"/>
        </w:rPr>
        <w:t>) Quadrant wise among Males Igbos</w:t>
      </w:r>
    </w:p>
    <w:tbl>
      <w:tblPr>
        <w:tblW w:w="9600" w:type="dxa"/>
        <w:tblInd w:w="93" w:type="dxa"/>
        <w:tblLook w:val="04A0" w:firstRow="1" w:lastRow="0" w:firstColumn="1" w:lastColumn="0" w:noHBand="0" w:noVBand="1"/>
      </w:tblPr>
      <w:tblGrid>
        <w:gridCol w:w="1731"/>
        <w:gridCol w:w="1090"/>
        <w:gridCol w:w="1124"/>
        <w:gridCol w:w="1226"/>
        <w:gridCol w:w="1286"/>
        <w:gridCol w:w="1093"/>
        <w:gridCol w:w="962"/>
        <w:gridCol w:w="1090"/>
      </w:tblGrid>
      <w:tr>
        <w:trPr>
          <w:trHeight w:val="377" w:hRule="atLeast"/>
        </w:trPr>
        <w:tc>
          <w:tcPr>
            <w:tcW w:w="1782"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QUADRANTS</w:t>
            </w:r>
          </w:p>
        </w:tc>
        <w:tc>
          <w:tcPr>
            <w:tcW w:w="1004" w:type="dxa"/>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N</w:t>
            </w:r>
          </w:p>
        </w:tc>
        <w:tc>
          <w:tcPr>
            <w:tcW w:w="1154" w:type="dxa"/>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Range</w:t>
            </w:r>
          </w:p>
        </w:tc>
        <w:tc>
          <w:tcPr>
            <w:tcW w:w="1194" w:type="dxa"/>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Minimum</w:t>
            </w:r>
          </w:p>
        </w:tc>
        <w:tc>
          <w:tcPr>
            <w:tcW w:w="1271" w:type="dxa"/>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Maximum</w:t>
            </w:r>
          </w:p>
        </w:tc>
        <w:tc>
          <w:tcPr>
            <w:tcW w:w="2191" w:type="dxa"/>
            <w:gridSpan w:val="2"/>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Mean</w:t>
            </w:r>
          </w:p>
        </w:tc>
        <w:tc>
          <w:tcPr>
            <w:tcW w:w="1004" w:type="dxa"/>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S.D</w:t>
            </w:r>
          </w:p>
        </w:tc>
      </w:tr>
      <w:tr>
        <w:tblPrEx/>
        <w:trPr>
          <w:trHeight w:val="377" w:hRule="atLeast"/>
        </w:trPr>
        <w:tc>
          <w:tcPr>
            <w:tcW w:w="1782" w:type="dxa"/>
            <w:vMerge w:val="continue"/>
            <w:tcBorders>
              <w:top w:val="single" w:sz="12" w:space="0" w:color="000000"/>
              <w:left w:val="single" w:sz="12" w:space="0" w:color="000000"/>
              <w:bottom w:val="single" w:sz="12" w:space="0" w:color="000000"/>
              <w:right w:val="single" w:sz="12" w:space="0" w:color="000000"/>
            </w:tcBorders>
            <w:vAlign w:val="center"/>
            <w:hideMark/>
          </w:tcPr>
          <w:p>
            <w:pPr>
              <w:pStyle w:val="style0"/>
              <w:spacing w:after="0"/>
              <w:rPr>
                <w:rFonts w:ascii="Times New Roman" w:cs="Times New Roman" w:eastAsia="Times New Roman" w:hAnsi="Times New Roman"/>
                <w:sz w:val="24"/>
                <w:szCs w:val="24"/>
              </w:rPr>
            </w:pPr>
          </w:p>
        </w:tc>
        <w:tc>
          <w:tcPr>
            <w:tcW w:w="1004"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c>
          <w:tcPr>
            <w:tcW w:w="1154"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c>
          <w:tcPr>
            <w:tcW w:w="1194"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c>
          <w:tcPr>
            <w:tcW w:w="1271"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c>
          <w:tcPr>
            <w:tcW w:w="1095"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c>
          <w:tcPr>
            <w:tcW w:w="1095"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SEM</w:t>
            </w:r>
          </w:p>
        </w:tc>
        <w:tc>
          <w:tcPr>
            <w:tcW w:w="1004"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r>
      <w:tr>
        <w:tblPrEx/>
        <w:trPr>
          <w:trHeight w:val="377" w:hRule="atLeast"/>
        </w:trPr>
        <w:tc>
          <w:tcPr>
            <w:tcW w:w="1782"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RRQRD</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61</w:t>
            </w:r>
          </w:p>
        </w:tc>
        <w:tc>
          <w:tcPr>
            <w:tcW w:w="115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w:t>
            </w:r>
          </w:p>
        </w:tc>
        <w:tc>
          <w:tcPr>
            <w:tcW w:w="119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271"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10.26</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0.204</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1.59</w:t>
            </w:r>
          </w:p>
        </w:tc>
      </w:tr>
      <w:tr>
        <w:tblPrEx/>
        <w:trPr>
          <w:trHeight w:val="377" w:hRule="atLeast"/>
        </w:trPr>
        <w:tc>
          <w:tcPr>
            <w:tcW w:w="1782"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RUQRD</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61</w:t>
            </w:r>
          </w:p>
        </w:tc>
        <w:tc>
          <w:tcPr>
            <w:tcW w:w="115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19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271"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10.31</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0.192</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1.50</w:t>
            </w:r>
          </w:p>
        </w:tc>
      </w:tr>
      <w:tr>
        <w:tblPrEx/>
        <w:trPr>
          <w:trHeight w:val="377" w:hRule="atLeast"/>
        </w:trPr>
        <w:tc>
          <w:tcPr>
            <w:tcW w:w="1782"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RIQRD</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61</w:t>
            </w:r>
          </w:p>
        </w:tc>
        <w:tc>
          <w:tcPr>
            <w:tcW w:w="115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tcW w:w="119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271"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9.36</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0.180</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1.40</w:t>
            </w:r>
          </w:p>
        </w:tc>
      </w:tr>
      <w:tr>
        <w:tblPrEx/>
        <w:trPr>
          <w:trHeight w:val="377" w:hRule="atLeast"/>
        </w:trPr>
        <w:tc>
          <w:tcPr>
            <w:tcW w:w="1782"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R-TOTAL</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61</w:t>
            </w:r>
          </w:p>
        </w:tc>
        <w:tc>
          <w:tcPr>
            <w:tcW w:w="115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w:t>
            </w:r>
          </w:p>
        </w:tc>
        <w:tc>
          <w:tcPr>
            <w:tcW w:w="119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21</w:t>
            </w:r>
          </w:p>
        </w:tc>
        <w:tc>
          <w:tcPr>
            <w:tcW w:w="1271"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38</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29.93</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0.408</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3.18</w:t>
            </w:r>
          </w:p>
        </w:tc>
      </w:tr>
      <w:tr>
        <w:tblPrEx/>
        <w:trPr>
          <w:trHeight w:val="377" w:hRule="atLeast"/>
        </w:trPr>
        <w:tc>
          <w:tcPr>
            <w:tcW w:w="1782"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LRQRD</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61</w:t>
            </w:r>
          </w:p>
        </w:tc>
        <w:tc>
          <w:tcPr>
            <w:tcW w:w="115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19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w:t>
            </w:r>
          </w:p>
        </w:tc>
        <w:tc>
          <w:tcPr>
            <w:tcW w:w="1271"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10.93</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0.213</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1.66</w:t>
            </w:r>
          </w:p>
        </w:tc>
      </w:tr>
      <w:tr>
        <w:tblPrEx/>
        <w:trPr>
          <w:trHeight w:val="377" w:hRule="atLeast"/>
        </w:trPr>
        <w:tc>
          <w:tcPr>
            <w:tcW w:w="1782"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LUQRD</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61</w:t>
            </w:r>
          </w:p>
        </w:tc>
        <w:tc>
          <w:tcPr>
            <w:tcW w:w="115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w:t>
            </w:r>
          </w:p>
        </w:tc>
        <w:tc>
          <w:tcPr>
            <w:tcW w:w="119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w:t>
            </w:r>
          </w:p>
        </w:tc>
        <w:tc>
          <w:tcPr>
            <w:tcW w:w="1271"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10.79</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0.174</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1.36</w:t>
            </w:r>
          </w:p>
        </w:tc>
      </w:tr>
      <w:tr>
        <w:tblPrEx/>
        <w:trPr>
          <w:trHeight w:val="377" w:hRule="atLeast"/>
        </w:trPr>
        <w:tc>
          <w:tcPr>
            <w:tcW w:w="1782"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LIQRD</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61</w:t>
            </w:r>
          </w:p>
        </w:tc>
        <w:tc>
          <w:tcPr>
            <w:tcW w:w="115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tcW w:w="119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271"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9.54</w:t>
            </w:r>
          </w:p>
        </w:tc>
        <w:tc>
          <w:tcPr>
            <w:tcW w:w="109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0.156</w:t>
            </w:r>
          </w:p>
        </w:tc>
        <w:tc>
          <w:tcPr>
            <w:tcW w:w="1004"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1.22</w:t>
            </w:r>
          </w:p>
        </w:tc>
      </w:tr>
      <w:tr>
        <w:tblPrEx/>
        <w:trPr>
          <w:trHeight w:val="377" w:hRule="atLeast"/>
        </w:trPr>
        <w:tc>
          <w:tcPr>
            <w:tcW w:w="1782" w:type="dxa"/>
            <w:tcBorders>
              <w:top w:val="nil"/>
              <w:left w:val="single" w:sz="12" w:space="0" w:color="000000"/>
              <w:bottom w:val="single" w:sz="4" w:space="0" w:color="auto"/>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L-TOTAL</w:t>
            </w:r>
          </w:p>
        </w:tc>
        <w:tc>
          <w:tcPr>
            <w:tcW w:w="1004"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61</w:t>
            </w:r>
          </w:p>
        </w:tc>
        <w:tc>
          <w:tcPr>
            <w:tcW w:w="1154"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w:t>
            </w:r>
          </w:p>
        </w:tc>
        <w:tc>
          <w:tcPr>
            <w:tcW w:w="1194"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24</w:t>
            </w:r>
          </w:p>
        </w:tc>
        <w:tc>
          <w:tcPr>
            <w:tcW w:w="1271"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38</w:t>
            </w:r>
          </w:p>
        </w:tc>
        <w:tc>
          <w:tcPr>
            <w:tcW w:w="109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31.26</w:t>
            </w:r>
          </w:p>
        </w:tc>
        <w:tc>
          <w:tcPr>
            <w:tcW w:w="109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0.401</w:t>
            </w:r>
          </w:p>
        </w:tc>
        <w:tc>
          <w:tcPr>
            <w:tcW w:w="1004"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3.135</w:t>
            </w:r>
          </w:p>
        </w:tc>
      </w:tr>
    </w:tbl>
    <w:p>
      <w:pPr>
        <w:pStyle w:val="style0"/>
        <w:autoSpaceDE w:val="false"/>
        <w:autoSpaceDN w:val="false"/>
        <w:adjustRightInd w:val="false"/>
        <w:spacing w:after="0"/>
        <w:jc w:val="both"/>
        <w:rPr>
          <w:rFonts w:ascii="Times New Roman" w:cs="Times New Roman" w:hAnsi="Times New Roman"/>
          <w:i/>
          <w:iCs/>
          <w:sz w:val="24"/>
          <w:szCs w:val="24"/>
        </w:rPr>
      </w:pPr>
      <w:r>
        <w:rPr>
          <w:rFonts w:ascii="Times New Roman" w:cs="Times New Roman" w:hAnsi="Times New Roman"/>
          <w:i/>
          <w:iCs/>
          <w:sz w:val="24"/>
          <w:szCs w:val="24"/>
        </w:rPr>
        <w:t xml:space="preserve">RRQRD= Right Radial Quadrant Ridge Density; RUQRD=Right Ulnar Quadrant Ridge Density; RIQRD=Right Inferior Quadrant Ridge Density; R-TOTAL=Right Total Ridge count; LRQRD=Left Radial Quadrant Ridge Density; LUQRD=Left Ulnar Quadrant Ridge Density; LIQRD=Left Inferior Quadrant Ridge Density; SEM=Standard Error of Mean; SD=Standard Deviation. </w:t>
      </w:r>
    </w:p>
    <w:p>
      <w:pPr>
        <w:pStyle w:val="style0"/>
        <w:spacing w:after="0"/>
        <w:jc w:val="both"/>
        <w:rPr>
          <w:rFonts w:ascii="Times New Roman" w:cs="Times New Roman" w:hAnsi="Times New Roman"/>
          <w:iCs/>
          <w:sz w:val="24"/>
          <w:szCs w:val="24"/>
        </w:rPr>
      </w:pPr>
    </w:p>
    <w:p>
      <w:pPr>
        <w:pStyle w:val="style0"/>
        <w:spacing w:after="0"/>
        <w:jc w:val="both"/>
        <w:rPr>
          <w:rFonts w:ascii="Times New Roman" w:cs="Times New Roman" w:hAnsi="Times New Roman"/>
          <w:iCs/>
          <w:sz w:val="24"/>
          <w:szCs w:val="24"/>
        </w:rPr>
      </w:pPr>
      <w:r>
        <w:rPr>
          <w:rFonts w:ascii="Times New Roman" w:cs="Times New Roman" w:hAnsi="Times New Roman"/>
          <w:iCs/>
          <w:sz w:val="24"/>
          <w:szCs w:val="24"/>
        </w:rPr>
        <w:t>Table 3-depicts the results of descriptive statistics by quadrant of male Igbo ethnic group, which shows the total number of male Igbos who participated in the exercise, the minimum and maximum values of the ridge count, the average value of ridge count, Standard error of mean and standard error of estimate.</w:t>
      </w: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Table 4- Descriptive statistics of ridge density (Ridges/25mm</w:t>
      </w:r>
      <w:r>
        <w:rPr>
          <w:rFonts w:ascii="Times New Roman" w:cs="Times New Roman" w:hAnsi="Times New Roman"/>
          <w:b/>
          <w:sz w:val="24"/>
          <w:szCs w:val="24"/>
          <w:vertAlign w:val="superscript"/>
        </w:rPr>
        <w:t>2</w:t>
      </w:r>
      <w:r>
        <w:rPr>
          <w:rFonts w:ascii="Times New Roman" w:cs="Times New Roman" w:hAnsi="Times New Roman"/>
          <w:b/>
          <w:sz w:val="24"/>
          <w:szCs w:val="24"/>
        </w:rPr>
        <w:t>) Quadrant wise among Females Igbos</w:t>
      </w:r>
    </w:p>
    <w:tbl>
      <w:tblPr>
        <w:tblStyle w:val="style4129"/>
        <w:tblW w:w="10286" w:type="dxa"/>
        <w:tblLook w:val="04A0" w:firstRow="1" w:lastRow="0" w:firstColumn="1" w:lastColumn="0" w:noHBand="0" w:noVBand="1"/>
      </w:tblPr>
      <w:tblGrid>
        <w:gridCol w:w="1791"/>
        <w:gridCol w:w="1231"/>
        <w:gridCol w:w="1247"/>
        <w:gridCol w:w="1233"/>
        <w:gridCol w:w="1286"/>
        <w:gridCol w:w="1240"/>
        <w:gridCol w:w="1171"/>
        <w:gridCol w:w="1090"/>
      </w:tblGrid>
      <w:tr>
        <w:trPr>
          <w:trHeight w:val="343" w:hRule="atLeast"/>
        </w:trPr>
        <w:tc>
          <w:tcPr>
            <w:tcW w:w="1803" w:type="dxa"/>
            <w:vMerge w:val="restart"/>
            <w:tcBorders/>
            <w:hideMark/>
          </w:tcPr>
          <w:p>
            <w:pPr>
              <w:pStyle w:val="style0"/>
              <w:spacing w:lineRule="auto" w:line="276"/>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 </w:t>
            </w:r>
          </w:p>
        </w:tc>
        <w:tc>
          <w:tcPr>
            <w:tcW w:w="1233"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N</w:t>
            </w:r>
          </w:p>
        </w:tc>
        <w:tc>
          <w:tcPr>
            <w:tcW w:w="1250"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Range</w:t>
            </w:r>
          </w:p>
        </w:tc>
        <w:tc>
          <w:tcPr>
            <w:tcW w:w="1233"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Minimum</w:t>
            </w:r>
          </w:p>
        </w:tc>
        <w:tc>
          <w:tcPr>
            <w:tcW w:w="1273"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Maximum</w:t>
            </w:r>
          </w:p>
        </w:tc>
        <w:tc>
          <w:tcPr>
            <w:tcW w:w="2423" w:type="dxa"/>
            <w:gridSpan w:val="2"/>
            <w:tcBorders/>
            <w:hideMark/>
          </w:tcPr>
          <w:p>
            <w:pPr>
              <w:pStyle w:val="style0"/>
              <w:spacing w:lineRule="auto" w:line="276"/>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 xml:space="preserve">   Mean</w:t>
            </w:r>
          </w:p>
        </w:tc>
        <w:tc>
          <w:tcPr>
            <w:tcW w:w="1071"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S.D</w:t>
            </w:r>
          </w:p>
        </w:tc>
      </w:tr>
      <w:tr>
        <w:tblPrEx/>
        <w:trPr>
          <w:trHeight w:val="343" w:hRule="atLeast"/>
        </w:trPr>
        <w:tc>
          <w:tcPr>
            <w:tcW w:w="1803" w:type="dxa"/>
            <w:vMerge w:val="continue"/>
            <w:tcBorders/>
            <w:hideMark/>
          </w:tcPr>
          <w:p>
            <w:pPr>
              <w:pStyle w:val="style0"/>
              <w:spacing w:lineRule="auto" w:line="276"/>
              <w:rPr>
                <w:rFonts w:ascii="Times New Roman" w:cs="Times New Roman" w:eastAsia="Times New Roman" w:hAnsi="Times New Roman"/>
                <w:color w:val="auto"/>
                <w:sz w:val="24"/>
                <w:szCs w:val="24"/>
              </w:rPr>
            </w:pPr>
          </w:p>
        </w:tc>
        <w:tc>
          <w:tcPr>
            <w:tcW w:w="1233"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c>
          <w:tcPr>
            <w:tcW w:w="1250"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c>
          <w:tcPr>
            <w:tcW w:w="1233"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c>
          <w:tcPr>
            <w:tcW w:w="1273"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c>
          <w:tcPr>
            <w:tcW w:w="1243"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c>
          <w:tcPr>
            <w:tcW w:w="1180"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 xml:space="preserve">     SEM</w:t>
            </w:r>
          </w:p>
        </w:tc>
        <w:tc>
          <w:tcPr>
            <w:tcW w:w="1071" w:type="dxa"/>
            <w:tcBorders/>
            <w:hideMark/>
          </w:tcPr>
          <w:p>
            <w:pPr>
              <w:pStyle w:val="style0"/>
              <w:spacing w:lineRule="auto" w:line="276"/>
              <w:jc w:val="center"/>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r>
      <w:tr>
        <w:tblPrEx/>
        <w:trPr>
          <w:trHeight w:val="343" w:hRule="atLeast"/>
        </w:trPr>
        <w:tc>
          <w:tcPr>
            <w:tcW w:w="1803" w:type="dxa"/>
            <w:tcBorders/>
            <w:hideMark/>
          </w:tcPr>
          <w:p>
            <w:pPr>
              <w:pStyle w:val="style0"/>
              <w:spacing w:lineRule="auto" w:line="276"/>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RRQRD</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31</w:t>
            </w:r>
          </w:p>
        </w:tc>
        <w:tc>
          <w:tcPr>
            <w:tcW w:w="125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7</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8</w:t>
            </w:r>
          </w:p>
        </w:tc>
        <w:tc>
          <w:tcPr>
            <w:tcW w:w="127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15</w:t>
            </w:r>
          </w:p>
        </w:tc>
        <w:tc>
          <w:tcPr>
            <w:tcW w:w="124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10.83</w:t>
            </w:r>
          </w:p>
        </w:tc>
        <w:tc>
          <w:tcPr>
            <w:tcW w:w="118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.304</w:t>
            </w:r>
          </w:p>
        </w:tc>
        <w:tc>
          <w:tcPr>
            <w:tcW w:w="1071"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1.663</w:t>
            </w:r>
          </w:p>
        </w:tc>
      </w:tr>
      <w:tr>
        <w:tblPrEx/>
        <w:trPr>
          <w:trHeight w:val="343" w:hRule="atLeast"/>
        </w:trPr>
        <w:tc>
          <w:tcPr>
            <w:tcW w:w="1803" w:type="dxa"/>
            <w:tcBorders/>
            <w:hideMark/>
          </w:tcPr>
          <w:p>
            <w:pPr>
              <w:pStyle w:val="style0"/>
              <w:spacing w:lineRule="auto" w:line="276"/>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RUQRD</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31</w:t>
            </w:r>
          </w:p>
        </w:tc>
        <w:tc>
          <w:tcPr>
            <w:tcW w:w="125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9</w:t>
            </w:r>
          </w:p>
        </w:tc>
        <w:tc>
          <w:tcPr>
            <w:tcW w:w="127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13</w:t>
            </w:r>
          </w:p>
        </w:tc>
        <w:tc>
          <w:tcPr>
            <w:tcW w:w="124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10.60</w:t>
            </w:r>
          </w:p>
        </w:tc>
        <w:tc>
          <w:tcPr>
            <w:tcW w:w="118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.212</w:t>
            </w:r>
          </w:p>
        </w:tc>
        <w:tc>
          <w:tcPr>
            <w:tcW w:w="1071"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1.163</w:t>
            </w:r>
          </w:p>
        </w:tc>
      </w:tr>
      <w:tr>
        <w:tblPrEx/>
        <w:trPr>
          <w:trHeight w:val="343" w:hRule="atLeast"/>
        </w:trPr>
        <w:tc>
          <w:tcPr>
            <w:tcW w:w="1803" w:type="dxa"/>
            <w:tcBorders/>
            <w:hideMark/>
          </w:tcPr>
          <w:p>
            <w:pPr>
              <w:pStyle w:val="style0"/>
              <w:spacing w:lineRule="auto" w:line="276"/>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RIQRD</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31</w:t>
            </w:r>
          </w:p>
        </w:tc>
        <w:tc>
          <w:tcPr>
            <w:tcW w:w="125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5</w:t>
            </w:r>
          </w:p>
        </w:tc>
        <w:tc>
          <w:tcPr>
            <w:tcW w:w="127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9</w:t>
            </w:r>
          </w:p>
        </w:tc>
        <w:tc>
          <w:tcPr>
            <w:tcW w:w="124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6.90</w:t>
            </w:r>
          </w:p>
        </w:tc>
        <w:tc>
          <w:tcPr>
            <w:tcW w:w="118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.241</w:t>
            </w:r>
          </w:p>
        </w:tc>
        <w:tc>
          <w:tcPr>
            <w:tcW w:w="1071"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1.322</w:t>
            </w:r>
          </w:p>
        </w:tc>
      </w:tr>
      <w:tr>
        <w:tblPrEx/>
        <w:trPr>
          <w:trHeight w:val="343" w:hRule="atLeast"/>
        </w:trPr>
        <w:tc>
          <w:tcPr>
            <w:tcW w:w="1803" w:type="dxa"/>
            <w:tcBorders/>
            <w:hideMark/>
          </w:tcPr>
          <w:p>
            <w:pPr>
              <w:pStyle w:val="style0"/>
              <w:spacing w:lineRule="auto" w:line="276"/>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R_TOTAL</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31</w:t>
            </w:r>
          </w:p>
        </w:tc>
        <w:tc>
          <w:tcPr>
            <w:tcW w:w="125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11</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24</w:t>
            </w:r>
          </w:p>
        </w:tc>
        <w:tc>
          <w:tcPr>
            <w:tcW w:w="127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35</w:t>
            </w:r>
          </w:p>
        </w:tc>
        <w:tc>
          <w:tcPr>
            <w:tcW w:w="124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28.33</w:t>
            </w:r>
          </w:p>
        </w:tc>
        <w:tc>
          <w:tcPr>
            <w:tcW w:w="118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.564</w:t>
            </w:r>
          </w:p>
        </w:tc>
        <w:tc>
          <w:tcPr>
            <w:tcW w:w="1071"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3.089</w:t>
            </w:r>
          </w:p>
        </w:tc>
      </w:tr>
      <w:tr>
        <w:tblPrEx/>
        <w:trPr>
          <w:trHeight w:val="343" w:hRule="atLeast"/>
        </w:trPr>
        <w:tc>
          <w:tcPr>
            <w:tcW w:w="1803" w:type="dxa"/>
            <w:tcBorders/>
            <w:hideMark/>
          </w:tcPr>
          <w:p>
            <w:pPr>
              <w:pStyle w:val="style0"/>
              <w:spacing w:lineRule="auto" w:line="276"/>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LRQRD</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31</w:t>
            </w:r>
          </w:p>
        </w:tc>
        <w:tc>
          <w:tcPr>
            <w:tcW w:w="125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6</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8</w:t>
            </w:r>
          </w:p>
        </w:tc>
        <w:tc>
          <w:tcPr>
            <w:tcW w:w="127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14</w:t>
            </w:r>
          </w:p>
        </w:tc>
        <w:tc>
          <w:tcPr>
            <w:tcW w:w="124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10.50</w:t>
            </w:r>
          </w:p>
        </w:tc>
        <w:tc>
          <w:tcPr>
            <w:tcW w:w="118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.279</w:t>
            </w:r>
          </w:p>
        </w:tc>
        <w:tc>
          <w:tcPr>
            <w:tcW w:w="1071"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1.526</w:t>
            </w:r>
          </w:p>
        </w:tc>
      </w:tr>
      <w:tr>
        <w:tblPrEx/>
        <w:trPr>
          <w:trHeight w:val="343" w:hRule="atLeast"/>
        </w:trPr>
        <w:tc>
          <w:tcPr>
            <w:tcW w:w="1803" w:type="dxa"/>
            <w:tcBorders/>
            <w:hideMark/>
          </w:tcPr>
          <w:p>
            <w:pPr>
              <w:pStyle w:val="style0"/>
              <w:spacing w:lineRule="auto" w:line="276"/>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LUQRD</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31</w:t>
            </w:r>
          </w:p>
        </w:tc>
        <w:tc>
          <w:tcPr>
            <w:tcW w:w="125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7</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8</w:t>
            </w:r>
          </w:p>
        </w:tc>
        <w:tc>
          <w:tcPr>
            <w:tcW w:w="127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15</w:t>
            </w:r>
          </w:p>
        </w:tc>
        <w:tc>
          <w:tcPr>
            <w:tcW w:w="124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10.40</w:t>
            </w:r>
          </w:p>
        </w:tc>
        <w:tc>
          <w:tcPr>
            <w:tcW w:w="118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.282</w:t>
            </w:r>
          </w:p>
        </w:tc>
        <w:tc>
          <w:tcPr>
            <w:tcW w:w="1071"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1.545</w:t>
            </w:r>
          </w:p>
        </w:tc>
      </w:tr>
      <w:tr>
        <w:tblPrEx/>
        <w:trPr>
          <w:trHeight w:val="343" w:hRule="atLeast"/>
        </w:trPr>
        <w:tc>
          <w:tcPr>
            <w:tcW w:w="1803" w:type="dxa"/>
            <w:tcBorders/>
            <w:hideMark/>
          </w:tcPr>
          <w:p>
            <w:pPr>
              <w:pStyle w:val="style0"/>
              <w:spacing w:lineRule="auto" w:line="276"/>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LIQRD</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31</w:t>
            </w:r>
          </w:p>
        </w:tc>
        <w:tc>
          <w:tcPr>
            <w:tcW w:w="125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5</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5</w:t>
            </w:r>
          </w:p>
        </w:tc>
        <w:tc>
          <w:tcPr>
            <w:tcW w:w="127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10</w:t>
            </w:r>
          </w:p>
        </w:tc>
        <w:tc>
          <w:tcPr>
            <w:tcW w:w="124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7.03</w:t>
            </w:r>
          </w:p>
        </w:tc>
        <w:tc>
          <w:tcPr>
            <w:tcW w:w="118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.309</w:t>
            </w:r>
          </w:p>
        </w:tc>
        <w:tc>
          <w:tcPr>
            <w:tcW w:w="1071"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1.691</w:t>
            </w:r>
          </w:p>
        </w:tc>
      </w:tr>
      <w:tr>
        <w:tblPrEx/>
        <w:trPr>
          <w:trHeight w:val="343" w:hRule="atLeast"/>
        </w:trPr>
        <w:tc>
          <w:tcPr>
            <w:tcW w:w="1803" w:type="dxa"/>
            <w:tcBorders/>
            <w:hideMark/>
          </w:tcPr>
          <w:p>
            <w:pPr>
              <w:pStyle w:val="style0"/>
              <w:spacing w:lineRule="auto" w:line="276"/>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L_TOTAL</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31</w:t>
            </w:r>
          </w:p>
        </w:tc>
        <w:tc>
          <w:tcPr>
            <w:tcW w:w="125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14</w:t>
            </w:r>
          </w:p>
        </w:tc>
        <w:tc>
          <w:tcPr>
            <w:tcW w:w="123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21</w:t>
            </w:r>
          </w:p>
        </w:tc>
        <w:tc>
          <w:tcPr>
            <w:tcW w:w="127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35</w:t>
            </w:r>
          </w:p>
        </w:tc>
        <w:tc>
          <w:tcPr>
            <w:tcW w:w="1243"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27.93</w:t>
            </w:r>
          </w:p>
        </w:tc>
        <w:tc>
          <w:tcPr>
            <w:tcW w:w="1180"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.686</w:t>
            </w:r>
          </w:p>
        </w:tc>
        <w:tc>
          <w:tcPr>
            <w:tcW w:w="1071" w:type="dxa"/>
            <w:tcBorders/>
            <w:noWrap/>
            <w:hideMark/>
          </w:tcPr>
          <w:p>
            <w:pPr>
              <w:pStyle w:val="style0"/>
              <w:spacing w:lineRule="auto" w:line="276"/>
              <w:jc w:val="right"/>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3.759</w:t>
            </w:r>
          </w:p>
        </w:tc>
      </w:tr>
    </w:tbl>
    <w:p>
      <w:pPr>
        <w:pStyle w:val="style0"/>
        <w:autoSpaceDE w:val="false"/>
        <w:autoSpaceDN w:val="false"/>
        <w:adjustRightInd w:val="false"/>
        <w:spacing w:after="0"/>
        <w:jc w:val="both"/>
        <w:rPr>
          <w:rFonts w:ascii="Times New Roman" w:cs="Times New Roman" w:hAnsi="Times New Roman"/>
          <w:i/>
          <w:iCs/>
          <w:sz w:val="24"/>
          <w:szCs w:val="24"/>
        </w:rPr>
      </w:pPr>
      <w:r>
        <w:rPr>
          <w:rFonts w:ascii="Times New Roman" w:cs="Times New Roman" w:hAnsi="Times New Roman"/>
          <w:i/>
          <w:iCs/>
          <w:sz w:val="24"/>
          <w:szCs w:val="24"/>
        </w:rPr>
        <w:t xml:space="preserve">RRQRD= Right Radial Quadrant Ridge Density; RUQRD=Right Ulnar Quadrant Ridge Density; RIQRD=Right Inferior Quadrant Ridge Density; R-TOTAL=Right Total Ridge count; LRQRD=Left Radial Quadrant Ridge Density; LUQRD=Left Ulnar Quadrant Ridge Density; LIQRD=Left Inferior Quadrant Ridge Density; SEM=Standard Error of Mean; SD=Standard Deviation. </w:t>
      </w:r>
    </w:p>
    <w:p>
      <w:pPr>
        <w:pStyle w:val="style0"/>
        <w:spacing w:after="0"/>
        <w:jc w:val="both"/>
        <w:rPr>
          <w:rFonts w:ascii="Times New Roman" w:cs="Times New Roman" w:hAnsi="Times New Roman"/>
          <w:iCs/>
          <w:sz w:val="24"/>
          <w:szCs w:val="24"/>
        </w:rPr>
      </w:pPr>
    </w:p>
    <w:p>
      <w:pPr>
        <w:pStyle w:val="style0"/>
        <w:spacing w:after="0"/>
        <w:jc w:val="both"/>
        <w:rPr>
          <w:rFonts w:ascii="Times New Roman" w:cs="Times New Roman" w:hAnsi="Times New Roman"/>
          <w:iCs/>
          <w:sz w:val="24"/>
          <w:szCs w:val="24"/>
        </w:rPr>
      </w:pPr>
      <w:r>
        <w:rPr>
          <w:rFonts w:ascii="Times New Roman" w:cs="Times New Roman" w:hAnsi="Times New Roman"/>
          <w:iCs/>
          <w:sz w:val="24"/>
          <w:szCs w:val="24"/>
        </w:rPr>
        <w:t>Table 4-presents the results of descriptive statistics by quadrant of male Igbo ethnic group, which shows the total number of male Igbos who participated in the exercise, the minimum and maximum values of the ridge count, the average value of ridge count, Standard error of mean and standard error of estimate.</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Table 5- Descriptive statistics of ridge density (Ridges/25mm</w:t>
      </w:r>
      <w:r>
        <w:rPr>
          <w:rFonts w:ascii="Times New Roman" w:cs="Times New Roman" w:hAnsi="Times New Roman"/>
          <w:b/>
          <w:sz w:val="24"/>
          <w:szCs w:val="24"/>
          <w:vertAlign w:val="superscript"/>
        </w:rPr>
        <w:t>2</w:t>
      </w:r>
      <w:r>
        <w:rPr>
          <w:rFonts w:ascii="Times New Roman" w:cs="Times New Roman" w:hAnsi="Times New Roman"/>
          <w:b/>
          <w:sz w:val="24"/>
          <w:szCs w:val="24"/>
        </w:rPr>
        <w:t>) Quadrant wise among Males Efik</w:t>
      </w:r>
    </w:p>
    <w:tbl>
      <w:tblPr>
        <w:tblW w:w="8984" w:type="dxa"/>
        <w:tblInd w:w="18" w:type="dxa"/>
        <w:tblLook w:val="04A0" w:firstRow="1" w:lastRow="0" w:firstColumn="1" w:lastColumn="0" w:noHBand="0" w:noVBand="1"/>
      </w:tblPr>
      <w:tblGrid>
        <w:gridCol w:w="1297"/>
        <w:gridCol w:w="1090"/>
        <w:gridCol w:w="1112"/>
        <w:gridCol w:w="1226"/>
        <w:gridCol w:w="1286"/>
        <w:gridCol w:w="1090"/>
        <w:gridCol w:w="794"/>
        <w:gridCol w:w="1090"/>
      </w:tblGrid>
      <w:tr>
        <w:trPr>
          <w:trHeight w:val="361" w:hRule="atLeast"/>
        </w:trPr>
        <w:tc>
          <w:tcPr>
            <w:tcW w:w="1404" w:type="dxa"/>
            <w:vMerge w:val="restart"/>
            <w:tcBorders>
              <w:top w:val="single" w:sz="12" w:space="0" w:color="000000"/>
              <w:left w:val="single" w:sz="12" w:space="0" w:color="000000"/>
              <w:bottom w:val="single" w:sz="12" w:space="0" w:color="000000"/>
              <w:right w:val="single" w:sz="12" w:space="0" w:color="000000"/>
            </w:tcBorders>
            <w:shd w:val="clear" w:color="auto" w:fill="auto"/>
            <w:vAlign w:val="bottom"/>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 </w:t>
            </w:r>
          </w:p>
        </w:tc>
        <w:tc>
          <w:tcPr>
            <w:tcW w:w="998" w:type="dxa"/>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N</w:t>
            </w:r>
          </w:p>
        </w:tc>
        <w:tc>
          <w:tcPr>
            <w:tcW w:w="1139" w:type="dxa"/>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Range</w:t>
            </w:r>
          </w:p>
        </w:tc>
        <w:tc>
          <w:tcPr>
            <w:tcW w:w="1186" w:type="dxa"/>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Minimum</w:t>
            </w:r>
          </w:p>
        </w:tc>
        <w:tc>
          <w:tcPr>
            <w:tcW w:w="1263" w:type="dxa"/>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Maximum</w:t>
            </w:r>
          </w:p>
        </w:tc>
        <w:tc>
          <w:tcPr>
            <w:tcW w:w="1996" w:type="dxa"/>
            <w:gridSpan w:val="2"/>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Mean</w:t>
            </w:r>
          </w:p>
        </w:tc>
        <w:tc>
          <w:tcPr>
            <w:tcW w:w="998" w:type="dxa"/>
            <w:tcBorders>
              <w:top w:val="single" w:sz="12" w:space="0" w:color="000000"/>
              <w:left w:val="nil"/>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 D</w:t>
            </w:r>
          </w:p>
        </w:tc>
      </w:tr>
      <w:tr>
        <w:tblPrEx/>
        <w:trPr>
          <w:trHeight w:val="361" w:hRule="atLeast"/>
        </w:trPr>
        <w:tc>
          <w:tcPr>
            <w:tcW w:w="1404" w:type="dxa"/>
            <w:vMerge w:val="continue"/>
            <w:tcBorders>
              <w:top w:val="single" w:sz="12" w:space="0" w:color="000000"/>
              <w:left w:val="single" w:sz="12" w:space="0" w:color="000000"/>
              <w:bottom w:val="single" w:sz="12" w:space="0" w:color="000000"/>
              <w:right w:val="single" w:sz="12" w:space="0" w:color="000000"/>
            </w:tcBorders>
            <w:vAlign w:val="center"/>
            <w:hideMark/>
          </w:tcPr>
          <w:p>
            <w:pPr>
              <w:pStyle w:val="style0"/>
              <w:spacing w:after="0"/>
              <w:rPr>
                <w:rFonts w:ascii="Times New Roman" w:cs="Times New Roman" w:eastAsia="Times New Roman" w:hAnsi="Times New Roman"/>
                <w:sz w:val="24"/>
                <w:szCs w:val="24"/>
              </w:rPr>
            </w:pPr>
          </w:p>
        </w:tc>
        <w:tc>
          <w:tcPr>
            <w:tcW w:w="998"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c>
          <w:tcPr>
            <w:tcW w:w="1139"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c>
          <w:tcPr>
            <w:tcW w:w="1186"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c>
          <w:tcPr>
            <w:tcW w:w="1263"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c>
          <w:tcPr>
            <w:tcW w:w="1088"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c>
          <w:tcPr>
            <w:tcW w:w="908"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SEM</w:t>
            </w:r>
          </w:p>
        </w:tc>
        <w:tc>
          <w:tcPr>
            <w:tcW w:w="998"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Statistic</w:t>
            </w:r>
          </w:p>
        </w:tc>
      </w:tr>
      <w:tr>
        <w:tblPrEx/>
        <w:trPr>
          <w:trHeight w:val="361" w:hRule="atLeast"/>
        </w:trPr>
        <w:tc>
          <w:tcPr>
            <w:tcW w:w="1404"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RRQRD</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w:t>
            </w:r>
          </w:p>
        </w:tc>
        <w:tc>
          <w:tcPr>
            <w:tcW w:w="113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tcW w:w="1186"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26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w:t>
            </w:r>
          </w:p>
        </w:tc>
        <w:tc>
          <w:tcPr>
            <w:tcW w:w="108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9.11</w:t>
            </w:r>
          </w:p>
        </w:tc>
        <w:tc>
          <w:tcPr>
            <w:tcW w:w="90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0.18</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1.051</w:t>
            </w:r>
          </w:p>
        </w:tc>
      </w:tr>
      <w:tr>
        <w:tblPrEx/>
        <w:trPr>
          <w:trHeight w:val="361" w:hRule="atLeast"/>
        </w:trPr>
        <w:tc>
          <w:tcPr>
            <w:tcW w:w="1404"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RUQRD</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w:t>
            </w:r>
          </w:p>
        </w:tc>
        <w:tc>
          <w:tcPr>
            <w:tcW w:w="113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w:t>
            </w:r>
          </w:p>
        </w:tc>
        <w:tc>
          <w:tcPr>
            <w:tcW w:w="1186"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26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w:t>
            </w:r>
          </w:p>
        </w:tc>
        <w:tc>
          <w:tcPr>
            <w:tcW w:w="108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9.20</w:t>
            </w:r>
          </w:p>
        </w:tc>
        <w:tc>
          <w:tcPr>
            <w:tcW w:w="90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0.19</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1.132</w:t>
            </w:r>
          </w:p>
        </w:tc>
      </w:tr>
      <w:tr>
        <w:tblPrEx/>
        <w:trPr>
          <w:trHeight w:val="361" w:hRule="atLeast"/>
        </w:trPr>
        <w:tc>
          <w:tcPr>
            <w:tcW w:w="1404"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RIQRD</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w:t>
            </w:r>
          </w:p>
        </w:tc>
        <w:tc>
          <w:tcPr>
            <w:tcW w:w="113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w:t>
            </w:r>
          </w:p>
        </w:tc>
        <w:tc>
          <w:tcPr>
            <w:tcW w:w="1186"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26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w:t>
            </w:r>
          </w:p>
        </w:tc>
        <w:tc>
          <w:tcPr>
            <w:tcW w:w="108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9.31</w:t>
            </w:r>
          </w:p>
        </w:tc>
        <w:tc>
          <w:tcPr>
            <w:tcW w:w="90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0.19</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1.132</w:t>
            </w:r>
          </w:p>
        </w:tc>
      </w:tr>
      <w:tr>
        <w:tblPrEx/>
        <w:trPr>
          <w:trHeight w:val="361" w:hRule="atLeast"/>
        </w:trPr>
        <w:tc>
          <w:tcPr>
            <w:tcW w:w="1404"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R_TOTAL</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w:t>
            </w:r>
          </w:p>
        </w:tc>
        <w:tc>
          <w:tcPr>
            <w:tcW w:w="113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w:t>
            </w:r>
          </w:p>
        </w:tc>
        <w:tc>
          <w:tcPr>
            <w:tcW w:w="1186"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21</w:t>
            </w:r>
          </w:p>
        </w:tc>
        <w:tc>
          <w:tcPr>
            <w:tcW w:w="126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31</w:t>
            </w:r>
          </w:p>
        </w:tc>
        <w:tc>
          <w:tcPr>
            <w:tcW w:w="108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27.63</w:t>
            </w:r>
          </w:p>
        </w:tc>
        <w:tc>
          <w:tcPr>
            <w:tcW w:w="90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0.40</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2.365</w:t>
            </w:r>
          </w:p>
        </w:tc>
      </w:tr>
      <w:tr>
        <w:tblPrEx/>
        <w:trPr>
          <w:trHeight w:val="361" w:hRule="atLeast"/>
        </w:trPr>
        <w:tc>
          <w:tcPr>
            <w:tcW w:w="1404"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LRQRD</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w:t>
            </w:r>
          </w:p>
        </w:tc>
        <w:tc>
          <w:tcPr>
            <w:tcW w:w="113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186"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26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w:t>
            </w:r>
          </w:p>
        </w:tc>
        <w:tc>
          <w:tcPr>
            <w:tcW w:w="108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9.59</w:t>
            </w:r>
          </w:p>
        </w:tc>
        <w:tc>
          <w:tcPr>
            <w:tcW w:w="90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0.28</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1.654</w:t>
            </w:r>
          </w:p>
        </w:tc>
      </w:tr>
      <w:tr>
        <w:tblPrEx/>
        <w:trPr>
          <w:trHeight w:val="361" w:hRule="atLeast"/>
        </w:trPr>
        <w:tc>
          <w:tcPr>
            <w:tcW w:w="1404"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LUQRD</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w:t>
            </w:r>
          </w:p>
        </w:tc>
        <w:tc>
          <w:tcPr>
            <w:tcW w:w="113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w:t>
            </w:r>
          </w:p>
        </w:tc>
        <w:tc>
          <w:tcPr>
            <w:tcW w:w="1186"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6</w:t>
            </w:r>
          </w:p>
        </w:tc>
        <w:tc>
          <w:tcPr>
            <w:tcW w:w="126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w:t>
            </w:r>
          </w:p>
        </w:tc>
        <w:tc>
          <w:tcPr>
            <w:tcW w:w="108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9.38</w:t>
            </w:r>
          </w:p>
        </w:tc>
        <w:tc>
          <w:tcPr>
            <w:tcW w:w="90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0.24</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1.371</w:t>
            </w:r>
          </w:p>
        </w:tc>
      </w:tr>
      <w:tr>
        <w:tblPrEx/>
        <w:trPr>
          <w:trHeight w:val="361" w:hRule="atLeast"/>
        </w:trPr>
        <w:tc>
          <w:tcPr>
            <w:tcW w:w="1404" w:type="dxa"/>
            <w:tcBorders>
              <w:top w:val="nil"/>
              <w:left w:val="single" w:sz="12" w:space="0" w:color="000000"/>
              <w:bottom w:val="nil"/>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LIQRD</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w:t>
            </w:r>
          </w:p>
        </w:tc>
        <w:tc>
          <w:tcPr>
            <w:tcW w:w="113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w:t>
            </w:r>
          </w:p>
        </w:tc>
        <w:tc>
          <w:tcPr>
            <w:tcW w:w="1186"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w:t>
            </w:r>
          </w:p>
        </w:tc>
        <w:tc>
          <w:tcPr>
            <w:tcW w:w="126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w:t>
            </w:r>
          </w:p>
        </w:tc>
        <w:tc>
          <w:tcPr>
            <w:tcW w:w="108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9.66</w:t>
            </w:r>
          </w:p>
        </w:tc>
        <w:tc>
          <w:tcPr>
            <w:tcW w:w="90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0.18</w:t>
            </w:r>
          </w:p>
        </w:tc>
        <w:tc>
          <w:tcPr>
            <w:tcW w:w="998"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1.035</w:t>
            </w:r>
          </w:p>
        </w:tc>
      </w:tr>
      <w:tr>
        <w:tblPrEx/>
        <w:trPr>
          <w:trHeight w:val="361" w:hRule="atLeast"/>
        </w:trPr>
        <w:tc>
          <w:tcPr>
            <w:tcW w:w="1404" w:type="dxa"/>
            <w:tcBorders>
              <w:top w:val="nil"/>
              <w:left w:val="single" w:sz="12" w:space="0" w:color="000000"/>
              <w:bottom w:val="single" w:sz="4" w:space="0" w:color="auto"/>
              <w:right w:val="single" w:sz="12" w:space="0" w:color="000000"/>
            </w:tcBorders>
            <w:shd w:val="clear" w:color="auto" w:fill="auto"/>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L_TOTAL</w:t>
            </w:r>
          </w:p>
        </w:tc>
        <w:tc>
          <w:tcPr>
            <w:tcW w:w="99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w:t>
            </w:r>
          </w:p>
        </w:tc>
        <w:tc>
          <w:tcPr>
            <w:tcW w:w="1139"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w:t>
            </w:r>
          </w:p>
        </w:tc>
        <w:tc>
          <w:tcPr>
            <w:tcW w:w="1186"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23</w:t>
            </w:r>
          </w:p>
        </w:tc>
        <w:tc>
          <w:tcPr>
            <w:tcW w:w="1263"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35</w:t>
            </w:r>
          </w:p>
        </w:tc>
        <w:tc>
          <w:tcPr>
            <w:tcW w:w="108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28.41</w:t>
            </w:r>
          </w:p>
        </w:tc>
        <w:tc>
          <w:tcPr>
            <w:tcW w:w="90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0.49</w:t>
            </w:r>
          </w:p>
        </w:tc>
        <w:tc>
          <w:tcPr>
            <w:tcW w:w="99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2.804</w:t>
            </w:r>
          </w:p>
        </w:tc>
      </w:tr>
    </w:tbl>
    <w:p>
      <w:pPr>
        <w:pStyle w:val="style0"/>
        <w:autoSpaceDE w:val="false"/>
        <w:autoSpaceDN w:val="false"/>
        <w:adjustRightInd w:val="false"/>
        <w:spacing w:after="0"/>
        <w:jc w:val="both"/>
        <w:rPr>
          <w:rFonts w:ascii="Times New Roman" w:cs="Times New Roman" w:hAnsi="Times New Roman"/>
          <w:i/>
          <w:iCs/>
          <w:sz w:val="24"/>
          <w:szCs w:val="24"/>
        </w:rPr>
      </w:pPr>
      <w:r>
        <w:rPr>
          <w:rFonts w:ascii="Times New Roman" w:cs="Times New Roman" w:hAnsi="Times New Roman"/>
          <w:i/>
          <w:iCs/>
          <w:sz w:val="24"/>
          <w:szCs w:val="24"/>
        </w:rPr>
        <w:t>LIQRD, Left Inferior Quadrant Ridge Density; LRQRD, Left Radial Quadrant Ridge Density;</w:t>
      </w:r>
    </w:p>
    <w:p>
      <w:pPr>
        <w:pStyle w:val="style0"/>
        <w:autoSpaceDE w:val="false"/>
        <w:autoSpaceDN w:val="false"/>
        <w:adjustRightInd w:val="false"/>
        <w:spacing w:after="0"/>
        <w:jc w:val="both"/>
        <w:rPr>
          <w:rFonts w:ascii="Times New Roman" w:cs="Times New Roman" w:hAnsi="Times New Roman"/>
          <w:i/>
          <w:iCs/>
          <w:sz w:val="24"/>
          <w:szCs w:val="24"/>
        </w:rPr>
      </w:pPr>
      <w:r>
        <w:rPr>
          <w:rFonts w:ascii="Times New Roman" w:cs="Times New Roman" w:hAnsi="Times New Roman"/>
          <w:i/>
          <w:iCs/>
          <w:sz w:val="24"/>
          <w:szCs w:val="24"/>
        </w:rPr>
        <w:t>LUQRD Left Ulnar Quadrant Ridge Density; RIQRD, Right Inferior Quadrant Ridge Density;</w:t>
      </w:r>
    </w:p>
    <w:p>
      <w:pPr>
        <w:pStyle w:val="style0"/>
        <w:spacing w:after="0"/>
        <w:jc w:val="both"/>
        <w:rPr>
          <w:rFonts w:ascii="Times New Roman" w:cs="Times New Roman" w:hAnsi="Times New Roman"/>
          <w:b/>
          <w:sz w:val="24"/>
          <w:szCs w:val="24"/>
        </w:rPr>
      </w:pPr>
      <w:r>
        <w:rPr>
          <w:rFonts w:ascii="Times New Roman" w:cs="Times New Roman" w:hAnsi="Times New Roman"/>
          <w:i/>
          <w:iCs/>
          <w:sz w:val="24"/>
          <w:szCs w:val="24"/>
        </w:rPr>
        <w:t>RRQRD, Right Radial Quadrant Ridge Density; RUQRD, Right Ulnar Quadrant Ridge Density; S.D., Standard Deviation, Standard Error of Mean.</w:t>
      </w:r>
    </w:p>
    <w:p>
      <w:pPr>
        <w:pStyle w:val="style0"/>
        <w:spacing w:after="0"/>
        <w:jc w:val="both"/>
        <w:rPr>
          <w:rFonts w:ascii="Times New Roman" w:cs="Times New Roman" w:hAnsi="Times New Roman"/>
          <w:iCs/>
          <w:sz w:val="24"/>
          <w:szCs w:val="24"/>
        </w:rPr>
      </w:pPr>
    </w:p>
    <w:p>
      <w:pPr>
        <w:pStyle w:val="style0"/>
        <w:spacing w:after="0"/>
        <w:jc w:val="both"/>
        <w:rPr>
          <w:rFonts w:ascii="Times New Roman" w:cs="Times New Roman" w:hAnsi="Times New Roman"/>
          <w:iCs/>
          <w:sz w:val="24"/>
          <w:szCs w:val="24"/>
        </w:rPr>
      </w:pPr>
      <w:r>
        <w:rPr>
          <w:rFonts w:ascii="Times New Roman" w:cs="Times New Roman" w:hAnsi="Times New Roman"/>
          <w:iCs/>
          <w:sz w:val="24"/>
          <w:szCs w:val="24"/>
        </w:rPr>
        <w:t>Table 5-shows the results of descriptive statistics by quadrant of male Efik ethnic group, which shows the total number of male Efiks who participated in the exercise, the minimum and maximum values of the ridge count, the average value of ridge count, Standard error of mean and standard error of estimate.</w:t>
      </w:r>
    </w:p>
    <w:p>
      <w:pPr>
        <w:pStyle w:val="style0"/>
        <w:tabs>
          <w:tab w:val="left" w:leader="none" w:pos="3974"/>
        </w:tabs>
        <w:spacing w:after="0"/>
        <w:rPr>
          <w:rFonts w:ascii="Times New Roman" w:cs="Times New Roman" w:hAnsi="Times New Roman"/>
          <w:b/>
          <w:sz w:val="24"/>
          <w:szCs w:val="24"/>
        </w:rPr>
      </w:pPr>
    </w:p>
    <w:p>
      <w:pPr>
        <w:pStyle w:val="style0"/>
        <w:tabs>
          <w:tab w:val="left" w:leader="none" w:pos="3974"/>
        </w:tabs>
        <w:spacing w:after="0"/>
        <w:rPr>
          <w:rFonts w:ascii="Times New Roman" w:cs="Times New Roman" w:hAnsi="Times New Roman"/>
          <w:b/>
          <w:sz w:val="24"/>
          <w:szCs w:val="24"/>
        </w:rPr>
      </w:pPr>
    </w:p>
    <w:p>
      <w:pPr>
        <w:pStyle w:val="style0"/>
        <w:tabs>
          <w:tab w:val="left" w:leader="none" w:pos="3974"/>
        </w:tabs>
        <w:spacing w:after="0"/>
        <w:rPr>
          <w:rFonts w:ascii="Times New Roman" w:cs="Times New Roman" w:hAnsi="Times New Roman"/>
          <w:b/>
          <w:sz w:val="24"/>
          <w:szCs w:val="24"/>
        </w:rPr>
      </w:pPr>
    </w:p>
    <w:p>
      <w:pPr>
        <w:pStyle w:val="style0"/>
        <w:tabs>
          <w:tab w:val="left" w:leader="none" w:pos="3974"/>
        </w:tabs>
        <w:spacing w:after="0"/>
        <w:rPr>
          <w:rFonts w:ascii="Times New Roman" w:cs="Times New Roman" w:hAnsi="Times New Roman"/>
          <w:b/>
          <w:sz w:val="24"/>
          <w:szCs w:val="24"/>
        </w:rPr>
      </w:pPr>
    </w:p>
    <w:p>
      <w:pPr>
        <w:pStyle w:val="style0"/>
        <w:tabs>
          <w:tab w:val="left" w:leader="none" w:pos="3974"/>
        </w:tabs>
        <w:spacing w:after="0"/>
        <w:rPr>
          <w:rFonts w:ascii="Times New Roman" w:cs="Times New Roman" w:hAnsi="Times New Roman"/>
          <w:b/>
          <w:sz w:val="24"/>
          <w:szCs w:val="24"/>
        </w:rPr>
      </w:pPr>
    </w:p>
    <w:p>
      <w:pPr>
        <w:pStyle w:val="style0"/>
        <w:tabs>
          <w:tab w:val="left" w:leader="none" w:pos="3974"/>
        </w:tabs>
        <w:spacing w:after="0"/>
        <w:rPr>
          <w:rFonts w:ascii="Times New Roman" w:cs="Times New Roman" w:hAnsi="Times New Roman"/>
          <w:b/>
          <w:sz w:val="24"/>
          <w:szCs w:val="24"/>
        </w:rPr>
      </w:pPr>
    </w:p>
    <w:p>
      <w:pPr>
        <w:pStyle w:val="style0"/>
        <w:tabs>
          <w:tab w:val="left" w:leader="none" w:pos="3974"/>
        </w:tabs>
        <w:spacing w:after="0"/>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p>
    <w:p>
      <w:pPr>
        <w:pStyle w:val="style0"/>
        <w:spacing w:after="0"/>
        <w:contextualSpacing/>
        <w:rPr>
          <w:rFonts w:ascii="Times New Roman" w:cs="Times New Roman" w:hAnsi="Times New Roman"/>
          <w:b/>
          <w:sz w:val="24"/>
          <w:szCs w:val="24"/>
        </w:rPr>
      </w:pPr>
      <w:r>
        <w:rPr>
          <w:rFonts w:ascii="Times New Roman" w:cs="Times New Roman" w:hAnsi="Times New Roman"/>
          <w:b/>
          <w:sz w:val="24"/>
          <w:szCs w:val="24"/>
        </w:rPr>
        <w:t>Table 6- Descriptive statistics of ridge density (Ridges/25mm</w:t>
      </w:r>
      <w:r>
        <w:rPr>
          <w:rFonts w:ascii="Times New Roman" w:cs="Times New Roman" w:hAnsi="Times New Roman"/>
          <w:b/>
          <w:sz w:val="24"/>
          <w:szCs w:val="24"/>
          <w:vertAlign w:val="superscript"/>
        </w:rPr>
        <w:t>2</w:t>
      </w:r>
      <w:r>
        <w:rPr>
          <w:rFonts w:ascii="Times New Roman" w:cs="Times New Roman" w:hAnsi="Times New Roman"/>
          <w:b/>
          <w:sz w:val="24"/>
          <w:szCs w:val="24"/>
        </w:rPr>
        <w:t>) Quadrant wise among Females Efik</w:t>
      </w:r>
    </w:p>
    <w:tbl>
      <w:tblPr>
        <w:tblStyle w:val="style4129"/>
        <w:tblW w:w="9847" w:type="dxa"/>
        <w:tblLook w:val="04A0" w:firstRow="1" w:lastRow="0" w:firstColumn="1" w:lastColumn="0" w:noHBand="0" w:noVBand="1"/>
      </w:tblPr>
      <w:tblGrid>
        <w:gridCol w:w="1675"/>
        <w:gridCol w:w="1090"/>
        <w:gridCol w:w="1090"/>
        <w:gridCol w:w="1241"/>
        <w:gridCol w:w="1286"/>
        <w:gridCol w:w="1163"/>
        <w:gridCol w:w="1215"/>
        <w:gridCol w:w="1090"/>
      </w:tblGrid>
      <w:tr>
        <w:trPr>
          <w:trHeight w:val="342" w:hRule="atLeast"/>
        </w:trPr>
        <w:tc>
          <w:tcPr>
            <w:tcW w:w="1819" w:type="dxa"/>
            <w:vMerge w:val="restart"/>
            <w:tcBorders/>
            <w:hideMark/>
          </w:tcPr>
          <w:p>
            <w:pPr>
              <w:pStyle w:val="style0"/>
              <w:spacing w:lineRule="auto" w:line="276"/>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 </w:t>
            </w:r>
          </w:p>
        </w:tc>
        <w:tc>
          <w:tcPr>
            <w:tcW w:w="991"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N</w:t>
            </w:r>
          </w:p>
        </w:tc>
        <w:tc>
          <w:tcPr>
            <w:tcW w:w="991"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Range</w:t>
            </w:r>
          </w:p>
        </w:tc>
        <w:tc>
          <w:tcPr>
            <w:tcW w:w="1245"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Minimum</w:t>
            </w:r>
          </w:p>
        </w:tc>
        <w:tc>
          <w:tcPr>
            <w:tcW w:w="1285"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Maximum</w:t>
            </w:r>
          </w:p>
        </w:tc>
        <w:tc>
          <w:tcPr>
            <w:tcW w:w="2525" w:type="dxa"/>
            <w:gridSpan w:val="2"/>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Mean</w:t>
            </w:r>
          </w:p>
        </w:tc>
        <w:tc>
          <w:tcPr>
            <w:tcW w:w="991"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 D</w:t>
            </w:r>
          </w:p>
        </w:tc>
      </w:tr>
      <w:tr>
        <w:tblPrEx/>
        <w:trPr>
          <w:trHeight w:val="342" w:hRule="atLeast"/>
        </w:trPr>
        <w:tc>
          <w:tcPr>
            <w:tcW w:w="1819" w:type="dxa"/>
            <w:vMerge w:val="continue"/>
            <w:tcBorders/>
            <w:hideMark/>
          </w:tcPr>
          <w:p>
            <w:pPr>
              <w:pStyle w:val="style0"/>
              <w:spacing w:lineRule="auto" w:line="276"/>
              <w:contextualSpacing/>
              <w:rPr>
                <w:rFonts w:ascii="Times New Roman" w:cs="Times New Roman" w:eastAsia="Times New Roman" w:hAnsi="Times New Roman"/>
                <w:color w:val="auto"/>
                <w:sz w:val="24"/>
                <w:szCs w:val="24"/>
              </w:rPr>
            </w:pPr>
          </w:p>
        </w:tc>
        <w:tc>
          <w:tcPr>
            <w:tcW w:w="991"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c>
          <w:tcPr>
            <w:tcW w:w="991"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c>
          <w:tcPr>
            <w:tcW w:w="1245"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c>
          <w:tcPr>
            <w:tcW w:w="1285"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c>
          <w:tcPr>
            <w:tcW w:w="1185"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c>
          <w:tcPr>
            <w:tcW w:w="1339"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SEM</w:t>
            </w:r>
          </w:p>
        </w:tc>
        <w:tc>
          <w:tcPr>
            <w:tcW w:w="991" w:type="dxa"/>
            <w:tcBorders/>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Statistic</w:t>
            </w:r>
          </w:p>
        </w:tc>
      </w:tr>
      <w:tr>
        <w:tblPrEx/>
        <w:trPr>
          <w:trHeight w:val="342" w:hRule="atLeast"/>
        </w:trPr>
        <w:tc>
          <w:tcPr>
            <w:tcW w:w="1819" w:type="dxa"/>
            <w:tcBorders/>
            <w:hideMark/>
          </w:tcPr>
          <w:p>
            <w:pPr>
              <w:pStyle w:val="style0"/>
              <w:spacing w:lineRule="auto" w:line="276"/>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RRQRD</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44</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7</w:t>
            </w:r>
          </w:p>
        </w:tc>
        <w:tc>
          <w:tcPr>
            <w:tcW w:w="124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7</w:t>
            </w:r>
          </w:p>
        </w:tc>
        <w:tc>
          <w:tcPr>
            <w:tcW w:w="12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14</w:t>
            </w:r>
          </w:p>
        </w:tc>
        <w:tc>
          <w:tcPr>
            <w:tcW w:w="11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9.62</w:t>
            </w:r>
          </w:p>
        </w:tc>
        <w:tc>
          <w:tcPr>
            <w:tcW w:w="1339"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0.221</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1.482</w:t>
            </w:r>
          </w:p>
        </w:tc>
      </w:tr>
      <w:tr>
        <w:tblPrEx/>
        <w:trPr>
          <w:trHeight w:val="342" w:hRule="atLeast"/>
        </w:trPr>
        <w:tc>
          <w:tcPr>
            <w:tcW w:w="1819" w:type="dxa"/>
            <w:tcBorders/>
            <w:hideMark/>
          </w:tcPr>
          <w:p>
            <w:pPr>
              <w:pStyle w:val="style0"/>
              <w:spacing w:lineRule="auto" w:line="276"/>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RUQRD</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44</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6</w:t>
            </w:r>
          </w:p>
        </w:tc>
        <w:tc>
          <w:tcPr>
            <w:tcW w:w="124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8</w:t>
            </w:r>
          </w:p>
        </w:tc>
        <w:tc>
          <w:tcPr>
            <w:tcW w:w="12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14</w:t>
            </w:r>
          </w:p>
        </w:tc>
        <w:tc>
          <w:tcPr>
            <w:tcW w:w="11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9.60</w:t>
            </w:r>
          </w:p>
        </w:tc>
        <w:tc>
          <w:tcPr>
            <w:tcW w:w="1339"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0.207</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1.388</w:t>
            </w:r>
          </w:p>
        </w:tc>
      </w:tr>
      <w:tr>
        <w:tblPrEx/>
        <w:trPr>
          <w:trHeight w:val="342" w:hRule="atLeast"/>
        </w:trPr>
        <w:tc>
          <w:tcPr>
            <w:tcW w:w="1819" w:type="dxa"/>
            <w:tcBorders/>
            <w:hideMark/>
          </w:tcPr>
          <w:p>
            <w:pPr>
              <w:pStyle w:val="style0"/>
              <w:spacing w:lineRule="auto" w:line="276"/>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RIQRD</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44</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7</w:t>
            </w:r>
          </w:p>
        </w:tc>
        <w:tc>
          <w:tcPr>
            <w:tcW w:w="124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5</w:t>
            </w:r>
          </w:p>
        </w:tc>
        <w:tc>
          <w:tcPr>
            <w:tcW w:w="12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12</w:t>
            </w:r>
          </w:p>
        </w:tc>
        <w:tc>
          <w:tcPr>
            <w:tcW w:w="11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8.93</w:t>
            </w:r>
          </w:p>
        </w:tc>
        <w:tc>
          <w:tcPr>
            <w:tcW w:w="1339"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0.230</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1.543</w:t>
            </w:r>
          </w:p>
        </w:tc>
      </w:tr>
      <w:tr>
        <w:tblPrEx/>
        <w:trPr>
          <w:trHeight w:val="342" w:hRule="atLeast"/>
        </w:trPr>
        <w:tc>
          <w:tcPr>
            <w:tcW w:w="1819" w:type="dxa"/>
            <w:tcBorders/>
            <w:hideMark/>
          </w:tcPr>
          <w:p>
            <w:pPr>
              <w:pStyle w:val="style0"/>
              <w:spacing w:lineRule="auto" w:line="276"/>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R_TOTAL</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44</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18</w:t>
            </w:r>
          </w:p>
        </w:tc>
        <w:tc>
          <w:tcPr>
            <w:tcW w:w="124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22</w:t>
            </w:r>
          </w:p>
        </w:tc>
        <w:tc>
          <w:tcPr>
            <w:tcW w:w="12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40</w:t>
            </w:r>
          </w:p>
        </w:tc>
        <w:tc>
          <w:tcPr>
            <w:tcW w:w="11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28.16</w:t>
            </w:r>
          </w:p>
        </w:tc>
        <w:tc>
          <w:tcPr>
            <w:tcW w:w="1339"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0.523</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3.509</w:t>
            </w:r>
          </w:p>
        </w:tc>
      </w:tr>
      <w:tr>
        <w:tblPrEx/>
        <w:trPr>
          <w:trHeight w:val="342" w:hRule="atLeast"/>
        </w:trPr>
        <w:tc>
          <w:tcPr>
            <w:tcW w:w="1819" w:type="dxa"/>
            <w:tcBorders/>
            <w:hideMark/>
          </w:tcPr>
          <w:p>
            <w:pPr>
              <w:pStyle w:val="style0"/>
              <w:spacing w:lineRule="auto" w:line="276"/>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LRQRD</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44</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7</w:t>
            </w:r>
          </w:p>
        </w:tc>
        <w:tc>
          <w:tcPr>
            <w:tcW w:w="124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8</w:t>
            </w:r>
          </w:p>
        </w:tc>
        <w:tc>
          <w:tcPr>
            <w:tcW w:w="12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15</w:t>
            </w:r>
          </w:p>
        </w:tc>
        <w:tc>
          <w:tcPr>
            <w:tcW w:w="11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10.78</w:t>
            </w:r>
          </w:p>
        </w:tc>
        <w:tc>
          <w:tcPr>
            <w:tcW w:w="1339"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0.224</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1.506</w:t>
            </w:r>
          </w:p>
        </w:tc>
      </w:tr>
      <w:tr>
        <w:tblPrEx/>
        <w:trPr>
          <w:trHeight w:val="342" w:hRule="atLeast"/>
        </w:trPr>
        <w:tc>
          <w:tcPr>
            <w:tcW w:w="1819" w:type="dxa"/>
            <w:tcBorders/>
            <w:hideMark/>
          </w:tcPr>
          <w:p>
            <w:pPr>
              <w:pStyle w:val="style0"/>
              <w:spacing w:lineRule="auto" w:line="276"/>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LUQRD</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44</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8</w:t>
            </w:r>
          </w:p>
        </w:tc>
        <w:tc>
          <w:tcPr>
            <w:tcW w:w="124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7</w:t>
            </w:r>
          </w:p>
        </w:tc>
        <w:tc>
          <w:tcPr>
            <w:tcW w:w="12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15</w:t>
            </w:r>
          </w:p>
        </w:tc>
        <w:tc>
          <w:tcPr>
            <w:tcW w:w="11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10.07</w:t>
            </w:r>
          </w:p>
        </w:tc>
        <w:tc>
          <w:tcPr>
            <w:tcW w:w="1339"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0.221</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1.483</w:t>
            </w:r>
          </w:p>
        </w:tc>
      </w:tr>
      <w:tr>
        <w:tblPrEx/>
        <w:trPr>
          <w:trHeight w:val="342" w:hRule="atLeast"/>
        </w:trPr>
        <w:tc>
          <w:tcPr>
            <w:tcW w:w="1819" w:type="dxa"/>
            <w:tcBorders/>
            <w:hideMark/>
          </w:tcPr>
          <w:p>
            <w:pPr>
              <w:pStyle w:val="style0"/>
              <w:spacing w:lineRule="auto" w:line="276"/>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LIQRD</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44</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5</w:t>
            </w:r>
          </w:p>
        </w:tc>
        <w:tc>
          <w:tcPr>
            <w:tcW w:w="124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7</w:t>
            </w:r>
          </w:p>
        </w:tc>
        <w:tc>
          <w:tcPr>
            <w:tcW w:w="12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12</w:t>
            </w:r>
          </w:p>
        </w:tc>
        <w:tc>
          <w:tcPr>
            <w:tcW w:w="11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9.17</w:t>
            </w:r>
          </w:p>
        </w:tc>
        <w:tc>
          <w:tcPr>
            <w:tcW w:w="1339"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0.193</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1.248</w:t>
            </w:r>
          </w:p>
        </w:tc>
      </w:tr>
      <w:tr>
        <w:tblPrEx/>
        <w:trPr>
          <w:trHeight w:val="342" w:hRule="atLeast"/>
        </w:trPr>
        <w:tc>
          <w:tcPr>
            <w:tcW w:w="1819" w:type="dxa"/>
            <w:tcBorders/>
            <w:hideMark/>
          </w:tcPr>
          <w:p>
            <w:pPr>
              <w:pStyle w:val="style0"/>
              <w:spacing w:lineRule="auto" w:line="276"/>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L_TOTAL</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44</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17</w:t>
            </w:r>
          </w:p>
        </w:tc>
        <w:tc>
          <w:tcPr>
            <w:tcW w:w="124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24</w:t>
            </w:r>
          </w:p>
        </w:tc>
        <w:tc>
          <w:tcPr>
            <w:tcW w:w="12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41</w:t>
            </w:r>
          </w:p>
        </w:tc>
        <w:tc>
          <w:tcPr>
            <w:tcW w:w="1185"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30.05</w:t>
            </w:r>
          </w:p>
        </w:tc>
        <w:tc>
          <w:tcPr>
            <w:tcW w:w="1339"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0.536</w:t>
            </w:r>
          </w:p>
        </w:tc>
        <w:tc>
          <w:tcPr>
            <w:tcW w:w="991" w:type="dxa"/>
            <w:tcBorders/>
            <w:noWrap/>
            <w:hideMark/>
          </w:tcPr>
          <w:p>
            <w:pPr>
              <w:pStyle w:val="style0"/>
              <w:spacing w:lineRule="auto" w:line="276"/>
              <w:jc w:val="center"/>
              <w:contextualSpacing/>
              <w:rPr>
                <w:rFonts w:ascii="Times New Roman" w:cs="Times New Roman" w:eastAsia="Times New Roman" w:hAnsi="Times New Roman"/>
                <w:color w:val="auto"/>
                <w:sz w:val="24"/>
                <w:szCs w:val="24"/>
              </w:rPr>
            </w:pPr>
            <w:r>
              <w:rPr>
                <w:rFonts w:ascii="Times New Roman" w:cs="Times New Roman" w:eastAsia="Times New Roman" w:hAnsi="Times New Roman"/>
                <w:color w:val="auto"/>
                <w:sz w:val="24"/>
                <w:szCs w:val="24"/>
              </w:rPr>
              <w:t>3.471</w:t>
            </w:r>
          </w:p>
        </w:tc>
      </w:tr>
    </w:tbl>
    <w:p>
      <w:pPr>
        <w:pStyle w:val="style0"/>
        <w:autoSpaceDE w:val="false"/>
        <w:autoSpaceDN w:val="false"/>
        <w:adjustRightInd w:val="false"/>
        <w:spacing w:after="0"/>
        <w:jc w:val="both"/>
        <w:contextualSpacing/>
        <w:rPr>
          <w:rFonts w:ascii="Times New Roman" w:cs="Times New Roman" w:hAnsi="Times New Roman"/>
          <w:i/>
          <w:iCs/>
          <w:sz w:val="24"/>
          <w:szCs w:val="24"/>
        </w:rPr>
      </w:pPr>
      <w:r>
        <w:rPr>
          <w:rFonts w:ascii="Times New Roman" w:cs="Times New Roman" w:hAnsi="Times New Roman"/>
          <w:i/>
          <w:iCs/>
          <w:sz w:val="24"/>
          <w:szCs w:val="24"/>
        </w:rPr>
        <w:t>LIQRD, Left Inferior Quadrant Ridge Density; LRQRD, Left Radial Quadrant Ridge Density;</w:t>
      </w:r>
    </w:p>
    <w:p>
      <w:pPr>
        <w:pStyle w:val="style0"/>
        <w:autoSpaceDE w:val="false"/>
        <w:autoSpaceDN w:val="false"/>
        <w:adjustRightInd w:val="false"/>
        <w:spacing w:after="0"/>
        <w:jc w:val="both"/>
        <w:contextualSpacing/>
        <w:rPr>
          <w:rFonts w:ascii="Times New Roman" w:cs="Times New Roman" w:hAnsi="Times New Roman"/>
          <w:i/>
          <w:iCs/>
          <w:sz w:val="24"/>
          <w:szCs w:val="24"/>
        </w:rPr>
      </w:pPr>
      <w:r>
        <w:rPr>
          <w:rFonts w:ascii="Times New Roman" w:cs="Times New Roman" w:hAnsi="Times New Roman"/>
          <w:i/>
          <w:iCs/>
          <w:sz w:val="24"/>
          <w:szCs w:val="24"/>
        </w:rPr>
        <w:t>LUQRD, Left Ulnar Quadrant Ridge Density; RIQRD, Right Inferior Quadrant Ridge Density;</w:t>
      </w:r>
    </w:p>
    <w:p>
      <w:pPr>
        <w:pStyle w:val="style0"/>
        <w:spacing w:after="0"/>
        <w:jc w:val="both"/>
        <w:contextualSpacing/>
        <w:rPr>
          <w:rFonts w:ascii="Times New Roman" w:cs="Times New Roman" w:hAnsi="Times New Roman"/>
          <w:i/>
          <w:iCs/>
          <w:sz w:val="24"/>
          <w:szCs w:val="24"/>
        </w:rPr>
      </w:pPr>
      <w:r>
        <w:rPr>
          <w:rFonts w:ascii="Times New Roman" w:cs="Times New Roman" w:hAnsi="Times New Roman"/>
          <w:i/>
          <w:iCs/>
          <w:sz w:val="24"/>
          <w:szCs w:val="24"/>
        </w:rPr>
        <w:t>RRQRD, Right Radial Quadrant Ridge Density; RUQRD, Right Ulnar Quadrant Ridge Density; S.D., Standard Deviation, SEM= Standard Error of Mean</w:t>
      </w:r>
    </w:p>
    <w:p>
      <w:pPr>
        <w:pStyle w:val="style0"/>
        <w:spacing w:after="0"/>
        <w:jc w:val="both"/>
        <w:rPr>
          <w:rFonts w:ascii="Times New Roman" w:cs="Times New Roman" w:hAnsi="Times New Roman"/>
          <w:iCs/>
          <w:sz w:val="24"/>
          <w:szCs w:val="24"/>
        </w:rPr>
      </w:pPr>
    </w:p>
    <w:p>
      <w:pPr>
        <w:pStyle w:val="style0"/>
        <w:spacing w:after="0"/>
        <w:jc w:val="both"/>
        <w:rPr>
          <w:rFonts w:ascii="Times New Roman" w:cs="Times New Roman" w:hAnsi="Times New Roman"/>
          <w:iCs/>
          <w:sz w:val="24"/>
          <w:szCs w:val="24"/>
        </w:rPr>
      </w:pPr>
      <w:r>
        <w:rPr>
          <w:rFonts w:ascii="Times New Roman" w:cs="Times New Roman" w:hAnsi="Times New Roman"/>
          <w:iCs/>
          <w:sz w:val="24"/>
          <w:szCs w:val="24"/>
        </w:rPr>
        <w:t>Table 6-presents the results of descriptive statistics by quadrant of the female Efik ethnic group, which shows the total number of the female Efiks who participated in the exercise, the minimum and maximum values of the ridge count, the average value of ridge count, Standard error of mean and standard error of estimate.</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 xml:space="preserve">Table 7. Showing results of Levene’s Test for sexual dimorphism in finger ridge density of Igbo ethnic group </w:t>
      </w:r>
    </w:p>
    <w:tbl>
      <w:tblPr>
        <w:tblW w:w="9127" w:type="dxa"/>
        <w:tblInd w:w="93" w:type="dxa"/>
        <w:tblLayout w:type="fixed"/>
        <w:tblLook w:val="04A0" w:firstRow="1" w:lastRow="0" w:firstColumn="1" w:lastColumn="0" w:noHBand="0" w:noVBand="1"/>
      </w:tblPr>
      <w:tblGrid>
        <w:gridCol w:w="1358"/>
        <w:gridCol w:w="958"/>
        <w:gridCol w:w="1037"/>
        <w:gridCol w:w="1230"/>
        <w:gridCol w:w="1185"/>
        <w:gridCol w:w="1631"/>
        <w:gridCol w:w="1728"/>
      </w:tblGrid>
      <w:tr>
        <w:trPr>
          <w:trHeight w:val="409" w:hRule="atLeast"/>
        </w:trPr>
        <w:tc>
          <w:tcPr>
            <w:tcW w:w="1358" w:type="dxa"/>
            <w:vMerge w:val="restart"/>
            <w:tcBorders>
              <w:top w:val="single" w:sz="4" w:space="0" w:color="auto"/>
              <w:left w:val="single" w:sz="4" w:space="0" w:color="auto"/>
              <w:bottom w:val="single" w:sz="12" w:space="0" w:color="000000"/>
              <w:right w:val="single" w:sz="4" w:space="0" w:color="auto"/>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QUADRANT</w:t>
            </w:r>
          </w:p>
        </w:tc>
        <w:tc>
          <w:tcPr>
            <w:tcW w:w="958" w:type="dxa"/>
            <w:vMerge w:val="restart"/>
            <w:tcBorders>
              <w:top w:val="single" w:sz="4" w:space="0" w:color="auto"/>
              <w:left w:val="single" w:sz="4" w:space="0" w:color="auto"/>
              <w:bottom w:val="single" w:sz="12" w:space="0" w:color="000000"/>
              <w:right w:val="single" w:sz="4" w:space="0" w:color="000000"/>
            </w:tcBorders>
            <w:shd w:val="clear" w:color="auto" w:fill="auto"/>
            <w:vAlign w:val="bottom"/>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w:t>
            </w:r>
          </w:p>
        </w:tc>
        <w:tc>
          <w:tcPr>
            <w:tcW w:w="1037"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Df</w:t>
            </w:r>
          </w:p>
        </w:tc>
        <w:tc>
          <w:tcPr>
            <w:tcW w:w="1230"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Sig. (2-tailed) (P-value)</w:t>
            </w:r>
          </w:p>
        </w:tc>
        <w:tc>
          <w:tcPr>
            <w:tcW w:w="1185"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Mean Difference</w:t>
            </w:r>
          </w:p>
        </w:tc>
        <w:tc>
          <w:tcPr>
            <w:tcW w:w="3359" w:type="dxa"/>
            <w:gridSpan w:val="2"/>
            <w:tcBorders>
              <w:top w:val="single" w:sz="4" w:space="0" w:color="auto"/>
              <w:left w:val="nil"/>
              <w:bottom w:val="single" w:sz="4"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95% Confidence Interval of the Difference</w:t>
            </w:r>
          </w:p>
        </w:tc>
      </w:tr>
      <w:tr>
        <w:tblPrEx/>
        <w:trPr>
          <w:trHeight w:val="36" w:hRule="atLeast"/>
        </w:trPr>
        <w:tc>
          <w:tcPr>
            <w:tcW w:w="1358" w:type="dxa"/>
            <w:vMerge w:val="continue"/>
            <w:tcBorders>
              <w:top w:val="nil"/>
              <w:left w:val="single" w:sz="4" w:space="0" w:color="auto"/>
              <w:bottom w:val="single" w:sz="12" w:space="0" w:color="000000"/>
              <w:right w:val="single" w:sz="4" w:space="0" w:color="auto"/>
            </w:tcBorders>
            <w:vAlign w:val="center"/>
            <w:hideMark/>
          </w:tcPr>
          <w:p>
            <w:pPr>
              <w:pStyle w:val="style0"/>
              <w:spacing w:after="0"/>
              <w:jc w:val="center"/>
              <w:rPr>
                <w:rFonts w:ascii="Times New Roman" w:cs="Times New Roman" w:eastAsia="Times New Roman" w:hAnsi="Times New Roman"/>
                <w:sz w:val="24"/>
                <w:szCs w:val="24"/>
              </w:rPr>
            </w:pPr>
          </w:p>
        </w:tc>
        <w:tc>
          <w:tcPr>
            <w:tcW w:w="958" w:type="dxa"/>
            <w:vMerge w:val="continue"/>
            <w:tcBorders>
              <w:top w:val="nil"/>
              <w:left w:val="single" w:sz="4" w:space="0" w:color="auto"/>
              <w:bottom w:val="single" w:sz="12" w:space="0" w:color="000000"/>
              <w:right w:val="single" w:sz="4" w:space="0" w:color="000000"/>
            </w:tcBorders>
            <w:vAlign w:val="center"/>
          </w:tcPr>
          <w:p>
            <w:pPr>
              <w:pStyle w:val="style0"/>
              <w:spacing w:after="0"/>
              <w:jc w:val="center"/>
              <w:rPr>
                <w:rFonts w:ascii="Times New Roman" w:cs="Times New Roman" w:eastAsia="Times New Roman" w:hAnsi="Times New Roman"/>
                <w:sz w:val="24"/>
                <w:szCs w:val="24"/>
              </w:rPr>
            </w:pPr>
          </w:p>
        </w:tc>
        <w:tc>
          <w:tcPr>
            <w:tcW w:w="1037"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23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185"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631"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Lower</w:t>
            </w:r>
          </w:p>
        </w:tc>
        <w:tc>
          <w:tcPr>
            <w:tcW w:w="1728" w:type="dxa"/>
            <w:tcBorders>
              <w:top w:val="nil"/>
              <w:left w:val="nil"/>
              <w:bottom w:val="single" w:sz="12"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Upper</w:t>
            </w:r>
          </w:p>
        </w:tc>
      </w:tr>
      <w:tr>
        <w:tblPrEx/>
        <w:trPr>
          <w:trHeight w:val="394" w:hRule="atLeast"/>
        </w:trPr>
        <w:tc>
          <w:tcPr>
            <w:tcW w:w="1358" w:type="dxa"/>
            <w:tcBorders>
              <w:top w:val="nil"/>
              <w:left w:val="single" w:sz="4" w:space="0" w:color="auto"/>
              <w:bottom w:val="single" w:sz="4" w:space="0" w:color="auto"/>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RRQRD</w:t>
            </w:r>
          </w:p>
        </w:tc>
        <w:tc>
          <w:tcPr>
            <w:tcW w:w="958" w:type="dxa"/>
            <w:tcBorders>
              <w:top w:val="nil"/>
              <w:left w:val="single" w:sz="4" w:space="0" w:color="auto"/>
              <w:bottom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1.586</w:t>
            </w:r>
          </w:p>
        </w:tc>
        <w:tc>
          <w:tcPr>
            <w:tcW w:w="1037"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w:t>
            </w:r>
          </w:p>
        </w:tc>
        <w:tc>
          <w:tcPr>
            <w:tcW w:w="123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0.016</w:t>
            </w:r>
          </w:p>
        </w:tc>
        <w:tc>
          <w:tcPr>
            <w:tcW w:w="118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0.571</w:t>
            </w:r>
          </w:p>
        </w:tc>
        <w:tc>
          <w:tcPr>
            <w:tcW w:w="1631"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1.286</w:t>
            </w:r>
          </w:p>
        </w:tc>
        <w:tc>
          <w:tcPr>
            <w:tcW w:w="1728"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1.144</w:t>
            </w:r>
          </w:p>
        </w:tc>
      </w:tr>
      <w:tr>
        <w:tblPrEx/>
        <w:trPr>
          <w:trHeight w:val="435" w:hRule="atLeast"/>
        </w:trPr>
        <w:tc>
          <w:tcPr>
            <w:tcW w:w="1358" w:type="dxa"/>
            <w:tcBorders>
              <w:top w:val="single" w:sz="4" w:space="0" w:color="auto"/>
              <w:left w:val="single" w:sz="4" w:space="0" w:color="auto"/>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RUQRD</w:t>
            </w:r>
          </w:p>
        </w:tc>
        <w:tc>
          <w:tcPr>
            <w:tcW w:w="958" w:type="dxa"/>
            <w:tcBorders>
              <w:top w:val="single" w:sz="4" w:space="0" w:color="auto"/>
              <w:left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0.925</w:t>
            </w:r>
          </w:p>
        </w:tc>
        <w:tc>
          <w:tcPr>
            <w:tcW w:w="1037" w:type="dxa"/>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w:t>
            </w:r>
          </w:p>
        </w:tc>
        <w:tc>
          <w:tcPr>
            <w:tcW w:w="1230" w:type="dxa"/>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0.028</w:t>
            </w:r>
          </w:p>
        </w:tc>
        <w:tc>
          <w:tcPr>
            <w:tcW w:w="1185" w:type="dxa"/>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1.289</w:t>
            </w:r>
          </w:p>
        </w:tc>
        <w:tc>
          <w:tcPr>
            <w:tcW w:w="1631" w:type="dxa"/>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1.909</w:t>
            </w:r>
          </w:p>
        </w:tc>
        <w:tc>
          <w:tcPr>
            <w:tcW w:w="1728" w:type="dxa"/>
            <w:tcBorders>
              <w:top w:val="single" w:sz="4" w:space="0" w:color="auto"/>
              <w:left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1.332</w:t>
            </w:r>
          </w:p>
        </w:tc>
      </w:tr>
      <w:tr>
        <w:tblPrEx/>
        <w:trPr>
          <w:trHeight w:val="110" w:hRule="atLeast"/>
        </w:trPr>
        <w:tc>
          <w:tcPr>
            <w:tcW w:w="1358" w:type="dxa"/>
            <w:tcBorders>
              <w:top w:val="single" w:sz="4" w:space="0" w:color="auto"/>
              <w:left w:val="single" w:sz="4" w:space="0" w:color="auto"/>
              <w:bottom w:val="nil"/>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RIQRD</w:t>
            </w:r>
          </w:p>
        </w:tc>
        <w:tc>
          <w:tcPr>
            <w:tcW w:w="958" w:type="dxa"/>
            <w:vMerge w:val="restart"/>
            <w:tcBorders>
              <w:top w:val="single" w:sz="4" w:space="0" w:color="auto"/>
              <w:left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8.013</w:t>
            </w:r>
          </w:p>
        </w:tc>
        <w:tc>
          <w:tcPr>
            <w:tcW w:w="1037"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w:t>
            </w:r>
          </w:p>
        </w:tc>
        <w:tc>
          <w:tcPr>
            <w:tcW w:w="1230"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0.000</w:t>
            </w:r>
          </w:p>
        </w:tc>
        <w:tc>
          <w:tcPr>
            <w:tcW w:w="1185"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2.461</w:t>
            </w:r>
          </w:p>
        </w:tc>
        <w:tc>
          <w:tcPr>
            <w:tcW w:w="1631"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1.851</w:t>
            </w:r>
          </w:p>
        </w:tc>
        <w:tc>
          <w:tcPr>
            <w:tcW w:w="1728" w:type="dxa"/>
            <w:vMerge w:val="restart"/>
            <w:tcBorders>
              <w:top w:val="single" w:sz="4" w:space="0" w:color="auto"/>
              <w:left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3.071</w:t>
            </w:r>
          </w:p>
        </w:tc>
      </w:tr>
      <w:tr>
        <w:tblPrEx/>
        <w:trPr>
          <w:trHeight w:val="80" w:hRule="atLeast"/>
        </w:trPr>
        <w:tc>
          <w:tcPr>
            <w:tcW w:w="1358" w:type="dxa"/>
            <w:tcBorders>
              <w:top w:val="nil"/>
              <w:left w:val="single" w:sz="4" w:space="0" w:color="auto"/>
              <w:bottom w:val="single" w:sz="4" w:space="0" w:color="auto"/>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58" w:type="dxa"/>
            <w:vMerge w:val="continue"/>
            <w:tcBorders>
              <w:left w:val="single" w:sz="4" w:space="0" w:color="auto"/>
              <w:bottom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p>
        </w:tc>
        <w:tc>
          <w:tcPr>
            <w:tcW w:w="1037"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30"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85"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631"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728" w:type="dxa"/>
            <w:vMerge w:val="continue"/>
            <w:tcBorders>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135" w:hRule="atLeast"/>
        </w:trPr>
        <w:tc>
          <w:tcPr>
            <w:tcW w:w="1358" w:type="dxa"/>
            <w:tcBorders>
              <w:top w:val="single" w:sz="4" w:space="0" w:color="auto"/>
              <w:left w:val="single" w:sz="4" w:space="0" w:color="auto"/>
              <w:bottom w:val="nil"/>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R-TOTAL</w:t>
            </w:r>
          </w:p>
        </w:tc>
        <w:tc>
          <w:tcPr>
            <w:tcW w:w="958" w:type="dxa"/>
            <w:vMerge w:val="restart"/>
            <w:tcBorders>
              <w:top w:val="single" w:sz="4" w:space="0" w:color="auto"/>
              <w:left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2.275</w:t>
            </w:r>
          </w:p>
        </w:tc>
        <w:tc>
          <w:tcPr>
            <w:tcW w:w="1037"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w:t>
            </w:r>
          </w:p>
        </w:tc>
        <w:tc>
          <w:tcPr>
            <w:tcW w:w="1230"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0.025</w:t>
            </w:r>
          </w:p>
        </w:tc>
        <w:tc>
          <w:tcPr>
            <w:tcW w:w="1185"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1.601</w:t>
            </w:r>
          </w:p>
        </w:tc>
        <w:tc>
          <w:tcPr>
            <w:tcW w:w="1631"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1.203</w:t>
            </w:r>
          </w:p>
        </w:tc>
        <w:tc>
          <w:tcPr>
            <w:tcW w:w="1728" w:type="dxa"/>
            <w:vMerge w:val="restart"/>
            <w:tcBorders>
              <w:top w:val="single" w:sz="4" w:space="0" w:color="auto"/>
              <w:left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2.999</w:t>
            </w:r>
          </w:p>
        </w:tc>
      </w:tr>
      <w:tr>
        <w:tblPrEx/>
        <w:trPr>
          <w:trHeight w:val="80" w:hRule="atLeast"/>
        </w:trPr>
        <w:tc>
          <w:tcPr>
            <w:tcW w:w="1358" w:type="dxa"/>
            <w:tcBorders>
              <w:top w:val="nil"/>
              <w:left w:val="single" w:sz="4" w:space="0" w:color="auto"/>
              <w:bottom w:val="single" w:sz="4" w:space="0" w:color="auto"/>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58" w:type="dxa"/>
            <w:vMerge w:val="continue"/>
            <w:tcBorders>
              <w:left w:val="single" w:sz="4" w:space="0" w:color="auto"/>
              <w:bottom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p>
        </w:tc>
        <w:tc>
          <w:tcPr>
            <w:tcW w:w="1037"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30"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85"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631"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728" w:type="dxa"/>
            <w:vMerge w:val="continue"/>
            <w:tcBorders>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99" w:hRule="atLeast"/>
        </w:trPr>
        <w:tc>
          <w:tcPr>
            <w:tcW w:w="1358" w:type="dxa"/>
            <w:vMerge w:val="restart"/>
            <w:tcBorders>
              <w:top w:val="single" w:sz="4" w:space="0" w:color="auto"/>
              <w:left w:val="single" w:sz="4" w:space="0" w:color="auto"/>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LRQRD</w:t>
            </w:r>
          </w:p>
        </w:tc>
        <w:tc>
          <w:tcPr>
            <w:tcW w:w="958" w:type="dxa"/>
            <w:vMerge w:val="restart"/>
            <w:tcBorders>
              <w:top w:val="single" w:sz="4" w:space="0" w:color="auto"/>
              <w:left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1.203</w:t>
            </w:r>
          </w:p>
        </w:tc>
        <w:tc>
          <w:tcPr>
            <w:tcW w:w="1037" w:type="dxa"/>
            <w:tcBorders>
              <w:top w:val="single" w:sz="4" w:space="0" w:color="auto"/>
              <w:left w:val="nil"/>
              <w:bottom w:val="nil"/>
              <w:right w:val="single" w:sz="4" w:space="0" w:color="000000"/>
            </w:tcBorders>
            <w:shd w:val="clear" w:color="auto" w:fill="auto"/>
            <w:noWrap/>
            <w:hideMark/>
          </w:tcPr>
          <w:p>
            <w:pPr>
              <w:pStyle w:val="style0"/>
              <w:spacing w:after="0"/>
              <w:rPr/>
            </w:pPr>
          </w:p>
        </w:tc>
        <w:tc>
          <w:tcPr>
            <w:tcW w:w="123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85"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631"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728"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157" w:hRule="atLeast"/>
        </w:trPr>
        <w:tc>
          <w:tcPr>
            <w:tcW w:w="1358" w:type="dxa"/>
            <w:vMerge w:val="continue"/>
            <w:tcBorders>
              <w:left w:val="single" w:sz="4" w:space="0" w:color="auto"/>
              <w:bottom w:val="single" w:sz="4" w:space="0" w:color="auto"/>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58" w:type="dxa"/>
            <w:vMerge w:val="continue"/>
            <w:tcBorders>
              <w:left w:val="single" w:sz="4" w:space="0" w:color="auto"/>
              <w:bottom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p>
        </w:tc>
        <w:tc>
          <w:tcPr>
            <w:tcW w:w="1037"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w:t>
            </w:r>
          </w:p>
        </w:tc>
        <w:tc>
          <w:tcPr>
            <w:tcW w:w="123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0.023</w:t>
            </w:r>
          </w:p>
        </w:tc>
        <w:tc>
          <w:tcPr>
            <w:tcW w:w="118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0.434</w:t>
            </w:r>
          </w:p>
        </w:tc>
        <w:tc>
          <w:tcPr>
            <w:tcW w:w="1631"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1.283</w:t>
            </w:r>
          </w:p>
        </w:tc>
        <w:tc>
          <w:tcPr>
            <w:tcW w:w="1728"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1.152</w:t>
            </w:r>
          </w:p>
        </w:tc>
      </w:tr>
      <w:tr>
        <w:tblPrEx/>
        <w:trPr>
          <w:trHeight w:val="198" w:hRule="atLeast"/>
        </w:trPr>
        <w:tc>
          <w:tcPr>
            <w:tcW w:w="1358" w:type="dxa"/>
            <w:tcBorders>
              <w:top w:val="single" w:sz="4" w:space="0" w:color="auto"/>
              <w:left w:val="single" w:sz="4" w:space="0" w:color="auto"/>
              <w:bottom w:val="nil"/>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LUQRD</w:t>
            </w:r>
          </w:p>
        </w:tc>
        <w:tc>
          <w:tcPr>
            <w:tcW w:w="958" w:type="dxa"/>
            <w:vMerge w:val="restart"/>
            <w:tcBorders>
              <w:top w:val="single" w:sz="4" w:space="0" w:color="auto"/>
              <w:left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1.168</w:t>
            </w:r>
          </w:p>
        </w:tc>
        <w:tc>
          <w:tcPr>
            <w:tcW w:w="1037"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w:t>
            </w:r>
          </w:p>
        </w:tc>
        <w:tc>
          <w:tcPr>
            <w:tcW w:w="1230"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0.018</w:t>
            </w:r>
          </w:p>
        </w:tc>
        <w:tc>
          <w:tcPr>
            <w:tcW w:w="1185"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1.387</w:t>
            </w:r>
          </w:p>
        </w:tc>
        <w:tc>
          <w:tcPr>
            <w:tcW w:w="1631"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1.278</w:t>
            </w:r>
          </w:p>
        </w:tc>
        <w:tc>
          <w:tcPr>
            <w:tcW w:w="1728" w:type="dxa"/>
            <w:vMerge w:val="restart"/>
            <w:tcBorders>
              <w:top w:val="single" w:sz="4" w:space="0" w:color="auto"/>
              <w:left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1.352</w:t>
            </w:r>
          </w:p>
        </w:tc>
      </w:tr>
      <w:tr>
        <w:tblPrEx/>
        <w:trPr>
          <w:trHeight w:val="134" w:hRule="atLeast"/>
        </w:trPr>
        <w:tc>
          <w:tcPr>
            <w:tcW w:w="1358" w:type="dxa"/>
            <w:tcBorders>
              <w:top w:val="nil"/>
              <w:left w:val="single" w:sz="4" w:space="0" w:color="auto"/>
              <w:bottom w:val="single" w:sz="4" w:space="0" w:color="auto"/>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58" w:type="dxa"/>
            <w:vMerge w:val="continue"/>
            <w:tcBorders>
              <w:left w:val="single" w:sz="4" w:space="0" w:color="auto"/>
              <w:bottom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p>
        </w:tc>
        <w:tc>
          <w:tcPr>
            <w:tcW w:w="1037"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30"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85"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631"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728" w:type="dxa"/>
            <w:vMerge w:val="continue"/>
            <w:tcBorders>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211" w:hRule="atLeast"/>
        </w:trPr>
        <w:tc>
          <w:tcPr>
            <w:tcW w:w="1358" w:type="dxa"/>
            <w:tcBorders>
              <w:top w:val="single" w:sz="4" w:space="0" w:color="auto"/>
              <w:left w:val="single" w:sz="4" w:space="0" w:color="auto"/>
              <w:bottom w:val="nil"/>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IQRD</w:t>
            </w:r>
          </w:p>
        </w:tc>
        <w:tc>
          <w:tcPr>
            <w:tcW w:w="958" w:type="dxa"/>
            <w:vMerge w:val="restart"/>
            <w:tcBorders>
              <w:top w:val="single" w:sz="4" w:space="0" w:color="auto"/>
              <w:left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8.086</w:t>
            </w:r>
          </w:p>
        </w:tc>
        <w:tc>
          <w:tcPr>
            <w:tcW w:w="1037"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w:t>
            </w:r>
          </w:p>
        </w:tc>
        <w:tc>
          <w:tcPr>
            <w:tcW w:w="1230"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0.000</w:t>
            </w:r>
          </w:p>
        </w:tc>
        <w:tc>
          <w:tcPr>
            <w:tcW w:w="1185"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2.508</w:t>
            </w:r>
          </w:p>
        </w:tc>
        <w:tc>
          <w:tcPr>
            <w:tcW w:w="1631"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1.891</w:t>
            </w:r>
          </w:p>
        </w:tc>
        <w:tc>
          <w:tcPr>
            <w:tcW w:w="1728" w:type="dxa"/>
            <w:vMerge w:val="restart"/>
            <w:tcBorders>
              <w:top w:val="single" w:sz="4" w:space="0" w:color="auto"/>
              <w:left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3.124</w:t>
            </w:r>
          </w:p>
        </w:tc>
      </w:tr>
      <w:tr>
        <w:tblPrEx/>
        <w:trPr>
          <w:trHeight w:val="80" w:hRule="atLeast"/>
        </w:trPr>
        <w:tc>
          <w:tcPr>
            <w:tcW w:w="1358" w:type="dxa"/>
            <w:tcBorders>
              <w:top w:val="nil"/>
              <w:left w:val="single" w:sz="4" w:space="0" w:color="auto"/>
              <w:bottom w:val="single" w:sz="4" w:space="0" w:color="auto"/>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58" w:type="dxa"/>
            <w:vMerge w:val="continue"/>
            <w:tcBorders>
              <w:left w:val="single" w:sz="4" w:space="0" w:color="auto"/>
              <w:bottom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p>
        </w:tc>
        <w:tc>
          <w:tcPr>
            <w:tcW w:w="1037"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30"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85"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631"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728" w:type="dxa"/>
            <w:vMerge w:val="continue"/>
            <w:tcBorders>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149" w:hRule="atLeast"/>
        </w:trPr>
        <w:tc>
          <w:tcPr>
            <w:tcW w:w="1358" w:type="dxa"/>
            <w:tcBorders>
              <w:top w:val="single" w:sz="4" w:space="0" w:color="auto"/>
              <w:left w:val="single" w:sz="4" w:space="0" w:color="auto"/>
              <w:bottom w:val="nil"/>
              <w:right w:val="single" w:sz="4" w:space="0" w:color="auto"/>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L-TOTAL</w:t>
            </w:r>
          </w:p>
        </w:tc>
        <w:tc>
          <w:tcPr>
            <w:tcW w:w="958" w:type="dxa"/>
            <w:vMerge w:val="restart"/>
            <w:tcBorders>
              <w:top w:val="single" w:sz="4" w:space="0" w:color="auto"/>
              <w:left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4.454</w:t>
            </w:r>
          </w:p>
        </w:tc>
        <w:tc>
          <w:tcPr>
            <w:tcW w:w="1037"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90</w:t>
            </w:r>
          </w:p>
        </w:tc>
        <w:tc>
          <w:tcPr>
            <w:tcW w:w="1230"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0.000</w:t>
            </w:r>
          </w:p>
        </w:tc>
        <w:tc>
          <w:tcPr>
            <w:tcW w:w="1185"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3.329</w:t>
            </w:r>
          </w:p>
        </w:tc>
        <w:tc>
          <w:tcPr>
            <w:tcW w:w="1631" w:type="dxa"/>
            <w:vMerge w:val="restart"/>
            <w:tcBorders>
              <w:top w:val="single" w:sz="4" w:space="0" w:color="auto"/>
              <w:left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1.844</w:t>
            </w:r>
          </w:p>
        </w:tc>
        <w:tc>
          <w:tcPr>
            <w:tcW w:w="1728" w:type="dxa"/>
            <w:vMerge w:val="restart"/>
            <w:tcBorders>
              <w:top w:val="single" w:sz="4" w:space="0" w:color="auto"/>
              <w:left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4.814</w:t>
            </w:r>
          </w:p>
        </w:tc>
      </w:tr>
      <w:tr>
        <w:tblPrEx/>
        <w:trPr>
          <w:trHeight w:val="72" w:hRule="atLeast"/>
        </w:trPr>
        <w:tc>
          <w:tcPr>
            <w:tcW w:w="1358" w:type="dxa"/>
            <w:tcBorders>
              <w:top w:val="nil"/>
              <w:left w:val="single" w:sz="4" w:space="0" w:color="auto"/>
              <w:bottom w:val="single" w:sz="4" w:space="0" w:color="auto"/>
              <w:right w:val="single" w:sz="4" w:space="0" w:color="auto"/>
            </w:tcBorders>
            <w:shd w:val="clear" w:color="auto" w:fill="auto"/>
            <w:noWrap/>
            <w:hideMark/>
          </w:tcPr>
          <w:p>
            <w:pPr>
              <w:pStyle w:val="style0"/>
              <w:spacing w:after="0"/>
              <w:rPr>
                <w:rFonts w:ascii="Times New Roman" w:cs="Times New Roman" w:eastAsia="Times New Roman" w:hAnsi="Times New Roman"/>
                <w:sz w:val="24"/>
                <w:szCs w:val="24"/>
              </w:rPr>
            </w:pPr>
          </w:p>
        </w:tc>
        <w:tc>
          <w:tcPr>
            <w:tcW w:w="958" w:type="dxa"/>
            <w:vMerge w:val="continue"/>
            <w:tcBorders>
              <w:left w:val="single" w:sz="4" w:space="0" w:color="auto"/>
              <w:bottom w:val="single" w:sz="4" w:space="0" w:color="auto"/>
              <w:right w:val="single" w:sz="4" w:space="0" w:color="000000"/>
            </w:tcBorders>
            <w:shd w:val="clear" w:color="auto" w:fill="auto"/>
          </w:tcPr>
          <w:p>
            <w:pPr>
              <w:pStyle w:val="style0"/>
              <w:spacing w:after="0"/>
              <w:jc w:val="center"/>
              <w:rPr>
                <w:rFonts w:ascii="Times New Roman" w:cs="Times New Roman" w:eastAsia="Times New Roman" w:hAnsi="Times New Roman"/>
                <w:sz w:val="24"/>
                <w:szCs w:val="24"/>
              </w:rPr>
            </w:pPr>
          </w:p>
        </w:tc>
        <w:tc>
          <w:tcPr>
            <w:tcW w:w="1037"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30"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85"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631" w:type="dxa"/>
            <w:vMerge w:val="continue"/>
            <w:tcBorders>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728" w:type="dxa"/>
            <w:vMerge w:val="continue"/>
            <w:tcBorders>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bl>
    <w:p>
      <w:pPr>
        <w:pStyle w:val="style0"/>
        <w:spacing w:after="0"/>
        <w:rPr>
          <w:rFonts w:ascii="Times New Roman" w:cs="Times New Roman" w:hAnsi="Times New Roman"/>
          <w:b/>
          <w:i/>
          <w:sz w:val="24"/>
          <w:szCs w:val="24"/>
        </w:rPr>
      </w:pPr>
      <w:r>
        <w:rPr>
          <w:rFonts w:ascii="Times New Roman" w:cs="Times New Roman" w:hAnsi="Times New Roman"/>
          <w:b/>
          <w:i/>
          <w:sz w:val="24"/>
          <w:szCs w:val="24"/>
        </w:rPr>
        <w:t>Values with P&lt;0.05 are significantly different between males and females Igbos.</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sz w:val="24"/>
          <w:szCs w:val="24"/>
        </w:rPr>
      </w:pPr>
      <w:r>
        <w:rPr>
          <w:rFonts w:ascii="Times New Roman" w:cs="Times New Roman" w:hAnsi="Times New Roman"/>
          <w:sz w:val="24"/>
          <w:szCs w:val="24"/>
        </w:rPr>
        <w:t>The result of Levene’s test for equality of variance and means of gender presented in table 7 showed that all the finger prints quadrants considered recorded statistically significant difference (P&lt;0.05) between the males and females of Igbo ethnic group. This observation further buttress the earlier speculation that no two individuals have the same finger prints qualities. Thus, fingerprint counts have shown from this study that it is sexually dimorphic</w:t>
      </w:r>
      <w:r>
        <w:rPr>
          <w:rFonts w:ascii="Times New Roman" w:cs="Times New Roman" w:hAnsi="Times New Roman"/>
          <w:b/>
          <w:sz w:val="24"/>
          <w:szCs w:val="24"/>
        </w:rPr>
        <w:t xml:space="preserve">. </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Table 8- Showing the result of Levene’s Test for sexual dimorphism in finger ridge density of Efik tribe</w:t>
      </w:r>
    </w:p>
    <w:tbl>
      <w:tblPr>
        <w:tblW w:w="9483" w:type="dxa"/>
        <w:tblInd w:w="93" w:type="dxa"/>
        <w:tblLayout w:type="fixed"/>
        <w:tblLook w:val="04A0" w:firstRow="1" w:lastRow="0" w:firstColumn="1" w:lastColumn="0" w:noHBand="0" w:noVBand="1"/>
      </w:tblPr>
      <w:tblGrid>
        <w:gridCol w:w="1365"/>
        <w:gridCol w:w="990"/>
        <w:gridCol w:w="1142"/>
        <w:gridCol w:w="1392"/>
        <w:gridCol w:w="1223"/>
        <w:gridCol w:w="1278"/>
        <w:gridCol w:w="1025"/>
        <w:gridCol w:w="1068"/>
      </w:tblGrid>
      <w:tr>
        <w:trPr>
          <w:trHeight w:val="400" w:hRule="atLeast"/>
        </w:trPr>
        <w:tc>
          <w:tcPr>
            <w:tcW w:w="1365" w:type="dxa"/>
            <w:vMerge w:val="restart"/>
            <w:tcBorders>
              <w:top w:val="single" w:sz="4" w:space="0" w:color="auto"/>
              <w:left w:val="single" w:sz="12"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RIDGE QUADRANTS</w:t>
            </w:r>
          </w:p>
        </w:tc>
        <w:tc>
          <w:tcPr>
            <w:tcW w:w="990"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w:t>
            </w:r>
          </w:p>
        </w:tc>
        <w:tc>
          <w:tcPr>
            <w:tcW w:w="1142"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Df</w:t>
            </w:r>
          </w:p>
        </w:tc>
        <w:tc>
          <w:tcPr>
            <w:tcW w:w="1392"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Sig. (2-tailed) (P-value)</w:t>
            </w:r>
          </w:p>
        </w:tc>
        <w:tc>
          <w:tcPr>
            <w:tcW w:w="1223"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Mean Difference</w:t>
            </w:r>
          </w:p>
        </w:tc>
        <w:tc>
          <w:tcPr>
            <w:tcW w:w="1278" w:type="dxa"/>
            <w:vMerge w:val="restart"/>
            <w:tcBorders>
              <w:top w:val="single" w:sz="4" w:space="0" w:color="auto"/>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Std. Error Difference</w:t>
            </w:r>
          </w:p>
        </w:tc>
        <w:tc>
          <w:tcPr>
            <w:tcW w:w="2093" w:type="dxa"/>
            <w:gridSpan w:val="2"/>
            <w:tcBorders>
              <w:top w:val="single" w:sz="4" w:space="0" w:color="000000"/>
              <w:left w:val="nil"/>
              <w:bottom w:val="single" w:sz="4"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95% Confidence Interval of the Difference</w:t>
            </w:r>
          </w:p>
        </w:tc>
      </w:tr>
      <w:tr>
        <w:tblPrEx/>
        <w:trPr>
          <w:trHeight w:val="63" w:hRule="atLeast"/>
        </w:trPr>
        <w:tc>
          <w:tcPr>
            <w:tcW w:w="1365" w:type="dxa"/>
            <w:vMerge w:val="continue"/>
            <w:tcBorders>
              <w:top w:val="nil"/>
              <w:left w:val="single" w:sz="12"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99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142"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392"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223"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278"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025"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Lower</w:t>
            </w:r>
          </w:p>
        </w:tc>
        <w:tc>
          <w:tcPr>
            <w:tcW w:w="1068" w:type="dxa"/>
            <w:tcBorders>
              <w:top w:val="nil"/>
              <w:left w:val="nil"/>
              <w:bottom w:val="single" w:sz="12"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Upper</w:t>
            </w:r>
          </w:p>
        </w:tc>
      </w:tr>
      <w:tr>
        <w:tblPrEx/>
        <w:trPr>
          <w:trHeight w:val="311" w:hRule="atLeast"/>
        </w:trPr>
        <w:tc>
          <w:tcPr>
            <w:tcW w:w="1365" w:type="dxa"/>
            <w:tcBorders>
              <w:top w:val="nil"/>
              <w:left w:val="single" w:sz="12" w:space="0" w:color="000000"/>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RRQRD</w:t>
            </w: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1.719</w:t>
            </w:r>
          </w:p>
        </w:tc>
        <w:tc>
          <w:tcPr>
            <w:tcW w:w="114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w:t>
            </w:r>
          </w:p>
        </w:tc>
        <w:tc>
          <w:tcPr>
            <w:tcW w:w="1223"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2.508</w:t>
            </w:r>
          </w:p>
        </w:tc>
        <w:tc>
          <w:tcPr>
            <w:tcW w:w="127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0.296</w:t>
            </w:r>
          </w:p>
        </w:tc>
        <w:tc>
          <w:tcPr>
            <w:tcW w:w="102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1.096</w:t>
            </w:r>
          </w:p>
        </w:tc>
        <w:tc>
          <w:tcPr>
            <w:tcW w:w="1068"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0.080</w:t>
            </w:r>
          </w:p>
        </w:tc>
      </w:tr>
      <w:tr>
        <w:tblPrEx/>
        <w:trPr>
          <w:trHeight w:val="116" w:hRule="atLeast"/>
        </w:trPr>
        <w:tc>
          <w:tcPr>
            <w:tcW w:w="1365" w:type="dxa"/>
            <w:vMerge w:val="restart"/>
            <w:tcBorders>
              <w:top w:val="single" w:sz="4" w:space="0" w:color="auto"/>
              <w:left w:val="single" w:sz="12" w:space="0" w:color="000000"/>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RUQRD</w:t>
            </w: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pPr>
              <w:pStyle w:val="style0"/>
              <w:spacing w:after="0"/>
              <w:rPr>
                <w:rFonts w:ascii="Times New Roman" w:cs="Times New Roman" w:eastAsia="Times New Roman" w:hAnsi="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93" w:hRule="atLeast"/>
        </w:trPr>
        <w:tc>
          <w:tcPr>
            <w:tcW w:w="1365" w:type="dxa"/>
            <w:vMerge w:val="continue"/>
            <w:tcBorders>
              <w:left w:val="single" w:sz="12" w:space="0" w:color="000000"/>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1.383</w:t>
            </w:r>
          </w:p>
        </w:tc>
        <w:tc>
          <w:tcPr>
            <w:tcW w:w="114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0.010</w:t>
            </w:r>
          </w:p>
        </w:tc>
        <w:tc>
          <w:tcPr>
            <w:tcW w:w="1223"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1.800</w:t>
            </w:r>
          </w:p>
        </w:tc>
        <w:tc>
          <w:tcPr>
            <w:tcW w:w="127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0.289</w:t>
            </w:r>
          </w:p>
        </w:tc>
        <w:tc>
          <w:tcPr>
            <w:tcW w:w="102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1.976</w:t>
            </w:r>
          </w:p>
        </w:tc>
        <w:tc>
          <w:tcPr>
            <w:tcW w:w="1068"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0.176</w:t>
            </w:r>
          </w:p>
        </w:tc>
      </w:tr>
      <w:tr>
        <w:tblPrEx/>
        <w:trPr>
          <w:trHeight w:val="183" w:hRule="atLeast"/>
        </w:trPr>
        <w:tc>
          <w:tcPr>
            <w:tcW w:w="1365" w:type="dxa"/>
            <w:vMerge w:val="restart"/>
            <w:tcBorders>
              <w:top w:val="single" w:sz="4" w:space="0" w:color="auto"/>
              <w:left w:val="single" w:sz="4" w:space="0" w:color="auto"/>
              <w:right w:val="single" w:sz="4" w:space="0" w:color="000000"/>
            </w:tcBorders>
            <w:shd w:val="clear" w:color="auto" w:fill="auto"/>
            <w:noWrap/>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RIQRD</w:t>
            </w: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265" w:hRule="atLeast"/>
        </w:trPr>
        <w:tc>
          <w:tcPr>
            <w:tcW w:w="1365" w:type="dxa"/>
            <w:vMerge w:val="continue"/>
            <w:tcBorders>
              <w:left w:val="single" w:sz="4" w:space="0" w:color="auto"/>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1.226</w:t>
            </w:r>
          </w:p>
        </w:tc>
        <w:tc>
          <w:tcPr>
            <w:tcW w:w="114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0.022</w:t>
            </w:r>
          </w:p>
        </w:tc>
        <w:tc>
          <w:tcPr>
            <w:tcW w:w="1223"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1.781</w:t>
            </w:r>
          </w:p>
        </w:tc>
        <w:tc>
          <w:tcPr>
            <w:tcW w:w="127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0.311</w:t>
            </w:r>
          </w:p>
        </w:tc>
        <w:tc>
          <w:tcPr>
            <w:tcW w:w="102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0.238</w:t>
            </w:r>
          </w:p>
        </w:tc>
        <w:tc>
          <w:tcPr>
            <w:tcW w:w="1068"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1.000</w:t>
            </w:r>
          </w:p>
        </w:tc>
      </w:tr>
      <w:tr>
        <w:tblPrEx/>
        <w:trPr>
          <w:trHeight w:val="83" w:hRule="atLeast"/>
        </w:trPr>
        <w:tc>
          <w:tcPr>
            <w:tcW w:w="1365" w:type="dxa"/>
            <w:vMerge w:val="restart"/>
            <w:tcBorders>
              <w:top w:val="single" w:sz="4" w:space="0" w:color="auto"/>
              <w:left w:val="single" w:sz="12" w:space="0" w:color="000000"/>
              <w:right w:val="single" w:sz="4" w:space="0" w:color="000000"/>
            </w:tcBorders>
            <w:shd w:val="clear" w:color="auto" w:fill="auto"/>
            <w:noWrap/>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R-TOTAL</w:t>
            </w: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pPr>
              <w:pStyle w:val="style0"/>
              <w:spacing w:after="0"/>
              <w:rPr>
                <w:rFonts w:ascii="Times New Roman" w:cs="Times New Roman" w:eastAsia="Times New Roman" w:hAnsi="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270" w:hRule="atLeast"/>
        </w:trPr>
        <w:tc>
          <w:tcPr>
            <w:tcW w:w="1365" w:type="dxa"/>
            <w:vMerge w:val="continue"/>
            <w:tcBorders>
              <w:left w:val="single" w:sz="12" w:space="0" w:color="000000"/>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1.763</w:t>
            </w:r>
          </w:p>
        </w:tc>
        <w:tc>
          <w:tcPr>
            <w:tcW w:w="114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0.048</w:t>
            </w:r>
          </w:p>
        </w:tc>
        <w:tc>
          <w:tcPr>
            <w:tcW w:w="1223"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1.527</w:t>
            </w:r>
          </w:p>
        </w:tc>
        <w:tc>
          <w:tcPr>
            <w:tcW w:w="127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0.690</w:t>
            </w:r>
          </w:p>
        </w:tc>
        <w:tc>
          <w:tcPr>
            <w:tcW w:w="102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1.902</w:t>
            </w:r>
          </w:p>
        </w:tc>
        <w:tc>
          <w:tcPr>
            <w:tcW w:w="1068"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0.848</w:t>
            </w:r>
          </w:p>
        </w:tc>
      </w:tr>
      <w:tr>
        <w:tblPrEx/>
        <w:trPr>
          <w:trHeight w:val="183" w:hRule="atLeast"/>
        </w:trPr>
        <w:tc>
          <w:tcPr>
            <w:tcW w:w="1365" w:type="dxa"/>
            <w:vMerge w:val="restart"/>
            <w:tcBorders>
              <w:top w:val="single" w:sz="4" w:space="0" w:color="auto"/>
              <w:left w:val="single" w:sz="12" w:space="0" w:color="000000"/>
              <w:right w:val="single" w:sz="4" w:space="0" w:color="000000"/>
            </w:tcBorders>
            <w:shd w:val="clear" w:color="auto" w:fill="auto"/>
            <w:noWrap/>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LRQRD</w:t>
            </w: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332" w:hRule="atLeast"/>
        </w:trPr>
        <w:tc>
          <w:tcPr>
            <w:tcW w:w="1365" w:type="dxa"/>
            <w:vMerge w:val="continue"/>
            <w:tcBorders>
              <w:left w:val="single" w:sz="12" w:space="0" w:color="000000"/>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3.332</w:t>
            </w:r>
          </w:p>
        </w:tc>
        <w:tc>
          <w:tcPr>
            <w:tcW w:w="114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0.001</w:t>
            </w:r>
          </w:p>
        </w:tc>
        <w:tc>
          <w:tcPr>
            <w:tcW w:w="1223"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2.090</w:t>
            </w:r>
          </w:p>
        </w:tc>
        <w:tc>
          <w:tcPr>
            <w:tcW w:w="127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0.357</w:t>
            </w:r>
          </w:p>
        </w:tc>
        <w:tc>
          <w:tcPr>
            <w:tcW w:w="102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1.900</w:t>
            </w:r>
          </w:p>
        </w:tc>
        <w:tc>
          <w:tcPr>
            <w:tcW w:w="1068"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0.479</w:t>
            </w:r>
          </w:p>
        </w:tc>
      </w:tr>
      <w:tr>
        <w:tblPrEx/>
        <w:trPr>
          <w:trHeight w:val="200" w:hRule="atLeast"/>
        </w:trPr>
        <w:tc>
          <w:tcPr>
            <w:tcW w:w="1365" w:type="dxa"/>
            <w:vMerge w:val="restart"/>
            <w:tcBorders>
              <w:top w:val="single" w:sz="4" w:space="0" w:color="auto"/>
              <w:left w:val="single" w:sz="12" w:space="0" w:color="000000"/>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LUQRD</w:t>
            </w: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299" w:hRule="atLeast"/>
        </w:trPr>
        <w:tc>
          <w:tcPr>
            <w:tcW w:w="1365" w:type="dxa"/>
            <w:vMerge w:val="continue"/>
            <w:tcBorders>
              <w:left w:val="single" w:sz="12" w:space="0" w:color="000000"/>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2.097</w:t>
            </w:r>
          </w:p>
        </w:tc>
        <w:tc>
          <w:tcPr>
            <w:tcW w:w="114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0.039</w:t>
            </w:r>
          </w:p>
        </w:tc>
        <w:tc>
          <w:tcPr>
            <w:tcW w:w="1223"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1.684</w:t>
            </w:r>
          </w:p>
        </w:tc>
        <w:tc>
          <w:tcPr>
            <w:tcW w:w="127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0.326</w:t>
            </w:r>
          </w:p>
        </w:tc>
        <w:tc>
          <w:tcPr>
            <w:tcW w:w="102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1.334</w:t>
            </w:r>
          </w:p>
        </w:tc>
        <w:tc>
          <w:tcPr>
            <w:tcW w:w="1068"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0.034</w:t>
            </w:r>
          </w:p>
        </w:tc>
      </w:tr>
      <w:tr>
        <w:tblPrEx/>
        <w:trPr>
          <w:trHeight w:val="233" w:hRule="atLeast"/>
        </w:trPr>
        <w:tc>
          <w:tcPr>
            <w:tcW w:w="1365" w:type="dxa"/>
            <w:vMerge w:val="restart"/>
            <w:tcBorders>
              <w:top w:val="single" w:sz="4" w:space="0" w:color="auto"/>
              <w:left w:val="single" w:sz="12" w:space="0" w:color="000000"/>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LIQRD</w:t>
            </w: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266" w:hRule="atLeast"/>
        </w:trPr>
        <w:tc>
          <w:tcPr>
            <w:tcW w:w="1365" w:type="dxa"/>
            <w:vMerge w:val="continue"/>
            <w:tcBorders>
              <w:left w:val="single" w:sz="12" w:space="0" w:color="000000"/>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1.797</w:t>
            </w:r>
          </w:p>
        </w:tc>
        <w:tc>
          <w:tcPr>
            <w:tcW w:w="114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0.077</w:t>
            </w:r>
          </w:p>
        </w:tc>
        <w:tc>
          <w:tcPr>
            <w:tcW w:w="1223"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1.090</w:t>
            </w:r>
          </w:p>
        </w:tc>
        <w:tc>
          <w:tcPr>
            <w:tcW w:w="127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0.272</w:t>
            </w:r>
          </w:p>
        </w:tc>
        <w:tc>
          <w:tcPr>
            <w:tcW w:w="102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1.053</w:t>
            </w:r>
          </w:p>
        </w:tc>
        <w:tc>
          <w:tcPr>
            <w:tcW w:w="1068"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1.333</w:t>
            </w:r>
          </w:p>
        </w:tc>
      </w:tr>
      <w:tr>
        <w:tblPrEx/>
        <w:trPr>
          <w:trHeight w:val="267" w:hRule="atLeast"/>
        </w:trPr>
        <w:tc>
          <w:tcPr>
            <w:tcW w:w="1365" w:type="dxa"/>
            <w:vMerge w:val="restart"/>
            <w:tcBorders>
              <w:top w:val="single" w:sz="4" w:space="0" w:color="auto"/>
              <w:left w:val="single" w:sz="12" w:space="0" w:color="000000"/>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L-TOTAL</w:t>
            </w: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4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39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23"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78"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25"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68"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266" w:hRule="atLeast"/>
        </w:trPr>
        <w:tc>
          <w:tcPr>
            <w:tcW w:w="1365" w:type="dxa"/>
            <w:vMerge w:val="continue"/>
            <w:tcBorders>
              <w:left w:val="single" w:sz="12" w:space="0" w:color="000000"/>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2.185</w:t>
            </w:r>
          </w:p>
        </w:tc>
        <w:tc>
          <w:tcPr>
            <w:tcW w:w="114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79</w:t>
            </w:r>
          </w:p>
        </w:tc>
        <w:tc>
          <w:tcPr>
            <w:tcW w:w="139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0.032</w:t>
            </w:r>
          </w:p>
        </w:tc>
        <w:tc>
          <w:tcPr>
            <w:tcW w:w="1223"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1.641</w:t>
            </w:r>
          </w:p>
        </w:tc>
        <w:tc>
          <w:tcPr>
            <w:tcW w:w="1278"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0.751</w:t>
            </w:r>
          </w:p>
        </w:tc>
        <w:tc>
          <w:tcPr>
            <w:tcW w:w="1025"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2.139</w:t>
            </w:r>
          </w:p>
        </w:tc>
        <w:tc>
          <w:tcPr>
            <w:tcW w:w="1068"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3.144</w:t>
            </w:r>
          </w:p>
        </w:tc>
      </w:tr>
    </w:tbl>
    <w:p>
      <w:pPr>
        <w:pStyle w:val="style0"/>
        <w:spacing w:after="0"/>
        <w:jc w:val="both"/>
        <w:rPr>
          <w:rFonts w:ascii="Times New Roman" w:cs="Times New Roman" w:hAnsi="Times New Roman"/>
          <w:b/>
          <w:i/>
          <w:sz w:val="24"/>
          <w:szCs w:val="24"/>
        </w:rPr>
      </w:pPr>
      <w:r>
        <w:rPr>
          <w:rFonts w:ascii="Times New Roman" w:cs="Times New Roman" w:hAnsi="Times New Roman"/>
          <w:b/>
          <w:i/>
          <w:sz w:val="24"/>
          <w:szCs w:val="24"/>
        </w:rPr>
        <w:t>Values with P&lt;0.05 are significantly different between males and females Efiks.</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sz w:val="24"/>
          <w:szCs w:val="24"/>
        </w:rPr>
      </w:pPr>
      <w:r>
        <w:rPr>
          <w:rFonts w:ascii="Times New Roman" w:cs="Times New Roman" w:hAnsi="Times New Roman"/>
          <w:sz w:val="24"/>
          <w:szCs w:val="24"/>
        </w:rPr>
        <w:t>Table 8- depicts the result of Levene’s test for equality of variance and means of gender between the male and female Efiks. It has been observed that all the finger prints quadrants considered recorded statistically significant difference (P&lt;0.05) between the males and females of Igbo ethnic group.</w:t>
      </w: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iCs/>
          <w:sz w:val="24"/>
          <w:szCs w:val="24"/>
        </w:rPr>
      </w:pPr>
    </w:p>
    <w:tbl>
      <w:tblPr>
        <w:tblW w:w="9014" w:type="dxa"/>
        <w:tblInd w:w="123" w:type="dxa"/>
        <w:tblLook w:val="04A0" w:firstRow="1" w:lastRow="0" w:firstColumn="1" w:lastColumn="0" w:noHBand="0" w:noVBand="1"/>
      </w:tblPr>
      <w:tblGrid>
        <w:gridCol w:w="1852"/>
        <w:gridCol w:w="1856"/>
        <w:gridCol w:w="1582"/>
        <w:gridCol w:w="1210"/>
        <w:gridCol w:w="1303"/>
        <w:gridCol w:w="1211"/>
      </w:tblGrid>
      <w:tr>
        <w:trPr>
          <w:trHeight w:val="335" w:hRule="atLeast"/>
        </w:trPr>
        <w:tc>
          <w:tcPr>
            <w:tcW w:w="9014" w:type="dxa"/>
            <w:gridSpan w:val="6"/>
            <w:tcBorders>
              <w:top w:val="nil"/>
              <w:left w:val="nil"/>
              <w:bottom w:val="nil"/>
              <w:right w:val="nil"/>
            </w:tcBorders>
            <w:shd w:val="clear" w:color="auto" w:fill="auto"/>
            <w:vAlign w:val="center"/>
            <w:hideMark/>
          </w:tcPr>
          <w:p>
            <w:pPr>
              <w:pStyle w:val="style0"/>
              <w:spacing w:after="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Table 9-showint results of group Statistics of the males of Igbo and Efik ethnic groups</w:t>
            </w:r>
          </w:p>
        </w:tc>
      </w:tr>
      <w:tr>
        <w:tblPrEx/>
        <w:trPr>
          <w:trHeight w:val="521" w:hRule="atLeast"/>
        </w:trPr>
        <w:tc>
          <w:tcPr>
            <w:tcW w:w="3708"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TRIBE</w:t>
            </w:r>
          </w:p>
        </w:tc>
        <w:tc>
          <w:tcPr>
            <w:tcW w:w="1582"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N</w:t>
            </w:r>
          </w:p>
        </w:tc>
        <w:tc>
          <w:tcPr>
            <w:tcW w:w="1210"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Mean</w:t>
            </w:r>
          </w:p>
        </w:tc>
        <w:tc>
          <w:tcPr>
            <w:tcW w:w="1303"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Std. Deviation</w:t>
            </w:r>
          </w:p>
        </w:tc>
        <w:tc>
          <w:tcPr>
            <w:tcW w:w="1211" w:type="dxa"/>
            <w:tcBorders>
              <w:top w:val="single" w:sz="12" w:space="0" w:color="000000"/>
              <w:left w:val="nil"/>
              <w:bottom w:val="single" w:sz="12"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Std. Error Mean</w:t>
            </w:r>
          </w:p>
        </w:tc>
      </w:tr>
      <w:tr>
        <w:tblPrEx/>
        <w:trPr>
          <w:trHeight w:val="279" w:hRule="atLeast"/>
        </w:trPr>
        <w:tc>
          <w:tcPr>
            <w:tcW w:w="1852" w:type="dxa"/>
            <w:vMerge w:val="restart"/>
            <w:tcBorders>
              <w:top w:val="nil"/>
              <w:left w:val="single" w:sz="12" w:space="0" w:color="000000"/>
              <w:bottom w:val="nil"/>
              <w:right w:val="nil"/>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RRQRD</w:t>
            </w: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10.26</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1.591</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.204</w:t>
            </w:r>
          </w:p>
        </w:tc>
      </w:tr>
      <w:tr>
        <w:tblPrEx/>
        <w:trPr>
          <w:trHeight w:val="279" w:hRule="atLeast"/>
        </w:trPr>
        <w:tc>
          <w:tcPr>
            <w:tcW w:w="1852" w:type="dxa"/>
            <w:vMerge w:val="continue"/>
            <w:tcBorders>
              <w:top w:val="nil"/>
              <w:left w:val="single" w:sz="12" w:space="0" w:color="000000"/>
              <w:bottom w:val="nil"/>
              <w:right w:val="nil"/>
            </w:tcBorders>
            <w:vAlign w:val="center"/>
            <w:hideMark/>
          </w:tcPr>
          <w:p>
            <w:pPr>
              <w:pStyle w:val="style0"/>
              <w:spacing w:after="0"/>
              <w:jc w:val="center"/>
              <w:rPr>
                <w:rFonts w:ascii="Times New Roman" w:cs="Times New Roman" w:eastAsia="Times New Roman" w:hAnsi="Times New Roman"/>
                <w:color w:val="000000"/>
                <w:sz w:val="24"/>
                <w:szCs w:val="24"/>
              </w:rPr>
            </w:pP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9.11</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1.051</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.178</w:t>
            </w:r>
          </w:p>
        </w:tc>
      </w:tr>
      <w:tr>
        <w:tblPrEx/>
        <w:trPr>
          <w:trHeight w:val="279" w:hRule="atLeast"/>
        </w:trPr>
        <w:tc>
          <w:tcPr>
            <w:tcW w:w="1852" w:type="dxa"/>
            <w:vMerge w:val="restart"/>
            <w:tcBorders>
              <w:top w:val="nil"/>
              <w:left w:val="single" w:sz="12" w:space="0" w:color="000000"/>
              <w:bottom w:val="nil"/>
              <w:right w:val="nil"/>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RUQRD</w:t>
            </w: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10.31</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1.500</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.192</w:t>
            </w:r>
          </w:p>
        </w:tc>
      </w:tr>
      <w:tr>
        <w:tblPrEx/>
        <w:trPr>
          <w:trHeight w:val="279" w:hRule="atLeast"/>
        </w:trPr>
        <w:tc>
          <w:tcPr>
            <w:tcW w:w="1852" w:type="dxa"/>
            <w:vMerge w:val="continue"/>
            <w:tcBorders>
              <w:top w:val="nil"/>
              <w:left w:val="single" w:sz="12" w:space="0" w:color="000000"/>
              <w:bottom w:val="nil"/>
              <w:right w:val="nil"/>
            </w:tcBorders>
            <w:vAlign w:val="center"/>
            <w:hideMark/>
          </w:tcPr>
          <w:p>
            <w:pPr>
              <w:pStyle w:val="style0"/>
              <w:spacing w:after="0"/>
              <w:jc w:val="center"/>
              <w:rPr>
                <w:rFonts w:ascii="Times New Roman" w:cs="Times New Roman" w:eastAsia="Times New Roman" w:hAnsi="Times New Roman"/>
                <w:color w:val="000000"/>
                <w:sz w:val="24"/>
                <w:szCs w:val="24"/>
              </w:rPr>
            </w:pP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9.20</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1.132</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.191</w:t>
            </w:r>
          </w:p>
        </w:tc>
      </w:tr>
      <w:tr>
        <w:tblPrEx/>
        <w:trPr>
          <w:trHeight w:val="279" w:hRule="atLeast"/>
        </w:trPr>
        <w:tc>
          <w:tcPr>
            <w:tcW w:w="1852" w:type="dxa"/>
            <w:vMerge w:val="restart"/>
            <w:tcBorders>
              <w:top w:val="nil"/>
              <w:left w:val="single" w:sz="12" w:space="0" w:color="000000"/>
              <w:bottom w:val="nil"/>
              <w:right w:val="nil"/>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RIQRD</w:t>
            </w: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9.36</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1.403</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.180</w:t>
            </w:r>
          </w:p>
        </w:tc>
      </w:tr>
      <w:tr>
        <w:tblPrEx/>
        <w:trPr>
          <w:trHeight w:val="279" w:hRule="atLeast"/>
        </w:trPr>
        <w:tc>
          <w:tcPr>
            <w:tcW w:w="1852" w:type="dxa"/>
            <w:vMerge w:val="continue"/>
            <w:tcBorders>
              <w:top w:val="nil"/>
              <w:left w:val="single" w:sz="12" w:space="0" w:color="000000"/>
              <w:bottom w:val="nil"/>
              <w:right w:val="nil"/>
            </w:tcBorders>
            <w:vAlign w:val="center"/>
            <w:hideMark/>
          </w:tcPr>
          <w:p>
            <w:pPr>
              <w:pStyle w:val="style0"/>
              <w:spacing w:after="0"/>
              <w:jc w:val="center"/>
              <w:rPr>
                <w:rFonts w:ascii="Times New Roman" w:cs="Times New Roman" w:eastAsia="Times New Roman" w:hAnsi="Times New Roman"/>
                <w:color w:val="000000"/>
                <w:sz w:val="24"/>
                <w:szCs w:val="24"/>
              </w:rPr>
            </w:pP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9.31</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1.132</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.191</w:t>
            </w:r>
          </w:p>
        </w:tc>
      </w:tr>
      <w:tr>
        <w:tblPrEx/>
        <w:trPr>
          <w:trHeight w:val="279" w:hRule="atLeast"/>
        </w:trPr>
        <w:tc>
          <w:tcPr>
            <w:tcW w:w="1852" w:type="dxa"/>
            <w:vMerge w:val="restart"/>
            <w:tcBorders>
              <w:top w:val="nil"/>
              <w:left w:val="single" w:sz="12" w:space="0" w:color="000000"/>
              <w:bottom w:val="nil"/>
              <w:right w:val="nil"/>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R_TOTAL</w:t>
            </w: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29.93</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3.188</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.408</w:t>
            </w:r>
          </w:p>
        </w:tc>
      </w:tr>
      <w:tr>
        <w:tblPrEx/>
        <w:trPr>
          <w:trHeight w:val="279" w:hRule="atLeast"/>
        </w:trPr>
        <w:tc>
          <w:tcPr>
            <w:tcW w:w="1852" w:type="dxa"/>
            <w:vMerge w:val="continue"/>
            <w:tcBorders>
              <w:top w:val="nil"/>
              <w:left w:val="single" w:sz="12" w:space="0" w:color="000000"/>
              <w:bottom w:val="nil"/>
              <w:right w:val="nil"/>
            </w:tcBorders>
            <w:vAlign w:val="center"/>
            <w:hideMark/>
          </w:tcPr>
          <w:p>
            <w:pPr>
              <w:pStyle w:val="style0"/>
              <w:spacing w:after="0"/>
              <w:jc w:val="center"/>
              <w:rPr>
                <w:rFonts w:ascii="Times New Roman" w:cs="Times New Roman" w:eastAsia="Times New Roman" w:hAnsi="Times New Roman"/>
                <w:color w:val="000000"/>
                <w:sz w:val="24"/>
                <w:szCs w:val="24"/>
              </w:rPr>
            </w:pP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27.63</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2.365</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.400</w:t>
            </w:r>
          </w:p>
        </w:tc>
      </w:tr>
      <w:tr>
        <w:tblPrEx/>
        <w:trPr>
          <w:trHeight w:val="279" w:hRule="atLeast"/>
        </w:trPr>
        <w:tc>
          <w:tcPr>
            <w:tcW w:w="1852" w:type="dxa"/>
            <w:vMerge w:val="restart"/>
            <w:tcBorders>
              <w:top w:val="nil"/>
              <w:left w:val="single" w:sz="12" w:space="0" w:color="000000"/>
              <w:bottom w:val="nil"/>
              <w:right w:val="nil"/>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R_AV_TOTAL</w:t>
            </w: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9.984</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1.0660</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.1365</w:t>
            </w:r>
          </w:p>
        </w:tc>
      </w:tr>
      <w:tr>
        <w:tblPrEx/>
        <w:trPr>
          <w:trHeight w:val="279" w:hRule="atLeast"/>
        </w:trPr>
        <w:tc>
          <w:tcPr>
            <w:tcW w:w="1852" w:type="dxa"/>
            <w:vMerge w:val="continue"/>
            <w:tcBorders>
              <w:top w:val="nil"/>
              <w:left w:val="single" w:sz="12" w:space="0" w:color="000000"/>
              <w:bottom w:val="nil"/>
              <w:right w:val="nil"/>
            </w:tcBorders>
            <w:vAlign w:val="center"/>
            <w:hideMark/>
          </w:tcPr>
          <w:p>
            <w:pPr>
              <w:pStyle w:val="style0"/>
              <w:spacing w:after="0"/>
              <w:jc w:val="center"/>
              <w:rPr>
                <w:rFonts w:ascii="Times New Roman" w:cs="Times New Roman" w:eastAsia="Times New Roman" w:hAnsi="Times New Roman"/>
                <w:color w:val="000000"/>
                <w:sz w:val="24"/>
                <w:szCs w:val="24"/>
              </w:rPr>
            </w:pP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9.209</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.7928</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.1340</w:t>
            </w:r>
          </w:p>
        </w:tc>
      </w:tr>
      <w:tr>
        <w:tblPrEx/>
        <w:trPr>
          <w:trHeight w:val="279" w:hRule="atLeast"/>
        </w:trPr>
        <w:tc>
          <w:tcPr>
            <w:tcW w:w="1852" w:type="dxa"/>
            <w:vMerge w:val="restart"/>
            <w:tcBorders>
              <w:top w:val="nil"/>
              <w:left w:val="single" w:sz="12" w:space="0" w:color="000000"/>
              <w:bottom w:val="nil"/>
              <w:right w:val="nil"/>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LRQRD</w:t>
            </w: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10.93</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1.662</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.213</w:t>
            </w:r>
          </w:p>
        </w:tc>
      </w:tr>
      <w:tr>
        <w:tblPrEx/>
        <w:trPr>
          <w:trHeight w:val="279" w:hRule="atLeast"/>
        </w:trPr>
        <w:tc>
          <w:tcPr>
            <w:tcW w:w="1852" w:type="dxa"/>
            <w:vMerge w:val="continue"/>
            <w:tcBorders>
              <w:top w:val="nil"/>
              <w:left w:val="single" w:sz="12" w:space="0" w:color="000000"/>
              <w:bottom w:val="nil"/>
              <w:right w:val="nil"/>
            </w:tcBorders>
            <w:vAlign w:val="center"/>
            <w:hideMark/>
          </w:tcPr>
          <w:p>
            <w:pPr>
              <w:pStyle w:val="style0"/>
              <w:spacing w:after="0"/>
              <w:jc w:val="center"/>
              <w:rPr>
                <w:rFonts w:ascii="Times New Roman" w:cs="Times New Roman" w:eastAsia="Times New Roman" w:hAnsi="Times New Roman"/>
                <w:color w:val="000000"/>
                <w:sz w:val="24"/>
                <w:szCs w:val="24"/>
              </w:rPr>
            </w:pP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9.59</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1.654</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.284</w:t>
            </w:r>
          </w:p>
        </w:tc>
      </w:tr>
      <w:tr>
        <w:tblPrEx/>
        <w:trPr>
          <w:trHeight w:val="279" w:hRule="atLeast"/>
        </w:trPr>
        <w:tc>
          <w:tcPr>
            <w:tcW w:w="1852" w:type="dxa"/>
            <w:vMerge w:val="restart"/>
            <w:tcBorders>
              <w:top w:val="nil"/>
              <w:left w:val="single" w:sz="12" w:space="0" w:color="000000"/>
              <w:bottom w:val="nil"/>
              <w:right w:val="nil"/>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LUQRD</w:t>
            </w: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10.79</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1.355</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.174</w:t>
            </w:r>
          </w:p>
        </w:tc>
      </w:tr>
      <w:tr>
        <w:tblPrEx/>
        <w:trPr>
          <w:trHeight w:val="279" w:hRule="atLeast"/>
        </w:trPr>
        <w:tc>
          <w:tcPr>
            <w:tcW w:w="1852" w:type="dxa"/>
            <w:vMerge w:val="continue"/>
            <w:tcBorders>
              <w:top w:val="nil"/>
              <w:left w:val="single" w:sz="12" w:space="0" w:color="000000"/>
              <w:bottom w:val="nil"/>
              <w:right w:val="nil"/>
            </w:tcBorders>
            <w:vAlign w:val="center"/>
            <w:hideMark/>
          </w:tcPr>
          <w:p>
            <w:pPr>
              <w:pStyle w:val="style0"/>
              <w:spacing w:after="0"/>
              <w:jc w:val="center"/>
              <w:rPr>
                <w:rFonts w:ascii="Times New Roman" w:cs="Times New Roman" w:eastAsia="Times New Roman" w:hAnsi="Times New Roman"/>
                <w:color w:val="000000"/>
                <w:sz w:val="24"/>
                <w:szCs w:val="24"/>
              </w:rPr>
            </w:pP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9.38</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1.371</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.235</w:t>
            </w:r>
          </w:p>
        </w:tc>
      </w:tr>
      <w:tr>
        <w:tblPrEx/>
        <w:trPr>
          <w:trHeight w:val="279" w:hRule="atLeast"/>
        </w:trPr>
        <w:tc>
          <w:tcPr>
            <w:tcW w:w="1852" w:type="dxa"/>
            <w:vMerge w:val="restart"/>
            <w:tcBorders>
              <w:top w:val="nil"/>
              <w:left w:val="single" w:sz="12" w:space="0" w:color="000000"/>
              <w:bottom w:val="nil"/>
              <w:right w:val="nil"/>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LIQRD</w:t>
            </w: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9.54</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1.219</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.156</w:t>
            </w:r>
          </w:p>
        </w:tc>
      </w:tr>
      <w:tr>
        <w:tblPrEx/>
        <w:trPr>
          <w:trHeight w:val="279" w:hRule="atLeast"/>
        </w:trPr>
        <w:tc>
          <w:tcPr>
            <w:tcW w:w="1852" w:type="dxa"/>
            <w:vMerge w:val="continue"/>
            <w:tcBorders>
              <w:top w:val="nil"/>
              <w:left w:val="single" w:sz="12" w:space="0" w:color="000000"/>
              <w:bottom w:val="nil"/>
              <w:right w:val="nil"/>
            </w:tcBorders>
            <w:vAlign w:val="center"/>
            <w:hideMark/>
          </w:tcPr>
          <w:p>
            <w:pPr>
              <w:pStyle w:val="style0"/>
              <w:spacing w:after="0"/>
              <w:jc w:val="center"/>
              <w:rPr>
                <w:rFonts w:ascii="Times New Roman" w:cs="Times New Roman" w:eastAsia="Times New Roman" w:hAnsi="Times New Roman"/>
                <w:color w:val="000000"/>
                <w:sz w:val="24"/>
                <w:szCs w:val="24"/>
              </w:rPr>
            </w:pP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9.66</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1.035</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.183</w:t>
            </w:r>
          </w:p>
        </w:tc>
      </w:tr>
      <w:tr>
        <w:tblPrEx/>
        <w:trPr>
          <w:trHeight w:val="279" w:hRule="atLeast"/>
        </w:trPr>
        <w:tc>
          <w:tcPr>
            <w:tcW w:w="1852" w:type="dxa"/>
            <w:vMerge w:val="restart"/>
            <w:tcBorders>
              <w:top w:val="nil"/>
              <w:left w:val="single" w:sz="12" w:space="0" w:color="000000"/>
              <w:bottom w:val="nil"/>
              <w:right w:val="nil"/>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L_TOTAL</w:t>
            </w: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31.26</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3.135</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.401</w:t>
            </w:r>
          </w:p>
        </w:tc>
      </w:tr>
      <w:tr>
        <w:tblPrEx/>
        <w:trPr>
          <w:trHeight w:val="279" w:hRule="atLeast"/>
        </w:trPr>
        <w:tc>
          <w:tcPr>
            <w:tcW w:w="1852" w:type="dxa"/>
            <w:vMerge w:val="continue"/>
            <w:tcBorders>
              <w:top w:val="nil"/>
              <w:left w:val="single" w:sz="12" w:space="0" w:color="000000"/>
              <w:bottom w:val="nil"/>
              <w:right w:val="nil"/>
            </w:tcBorders>
            <w:vAlign w:val="center"/>
            <w:hideMark/>
          </w:tcPr>
          <w:p>
            <w:pPr>
              <w:pStyle w:val="style0"/>
              <w:spacing w:after="0"/>
              <w:jc w:val="center"/>
              <w:rPr>
                <w:rFonts w:ascii="Times New Roman" w:cs="Times New Roman" w:eastAsia="Times New Roman" w:hAnsi="Times New Roman"/>
                <w:color w:val="000000"/>
                <w:sz w:val="24"/>
                <w:szCs w:val="24"/>
              </w:rPr>
            </w:pP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28.41</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2.804</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.496</w:t>
            </w:r>
          </w:p>
        </w:tc>
      </w:tr>
      <w:tr>
        <w:tblPrEx/>
        <w:trPr>
          <w:trHeight w:val="279" w:hRule="atLeast"/>
        </w:trPr>
        <w:tc>
          <w:tcPr>
            <w:tcW w:w="1852" w:type="dxa"/>
            <w:vMerge w:val="restart"/>
            <w:tcBorders>
              <w:top w:val="nil"/>
              <w:left w:val="single" w:sz="12" w:space="0" w:color="000000"/>
              <w:bottom w:val="single" w:sz="12" w:space="0" w:color="000000"/>
              <w:right w:val="nil"/>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L_AV_TOTAL</w:t>
            </w:r>
          </w:p>
        </w:tc>
        <w:tc>
          <w:tcPr>
            <w:tcW w:w="1856" w:type="dxa"/>
            <w:tcBorders>
              <w:top w:val="nil"/>
              <w:left w:val="nil"/>
              <w:bottom w:val="nil"/>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5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w:t>
            </w:r>
          </w:p>
        </w:tc>
        <w:tc>
          <w:tcPr>
            <w:tcW w:w="1210"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10.418</w:t>
            </w:r>
          </w:p>
        </w:tc>
        <w:tc>
          <w:tcPr>
            <w:tcW w:w="1303"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1.0476</w:t>
            </w:r>
          </w:p>
        </w:tc>
        <w:tc>
          <w:tcPr>
            <w:tcW w:w="1211"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.1341</w:t>
            </w:r>
          </w:p>
        </w:tc>
      </w:tr>
      <w:tr>
        <w:tblPrEx/>
        <w:trPr>
          <w:trHeight w:val="279" w:hRule="atLeast"/>
        </w:trPr>
        <w:tc>
          <w:tcPr>
            <w:tcW w:w="1852" w:type="dxa"/>
            <w:vMerge w:val="continue"/>
            <w:tcBorders>
              <w:top w:val="nil"/>
              <w:left w:val="single" w:sz="12" w:space="0" w:color="000000"/>
              <w:bottom w:val="single" w:sz="12" w:space="0" w:color="000000"/>
              <w:right w:val="nil"/>
            </w:tcBorders>
            <w:vAlign w:val="center"/>
            <w:hideMark/>
          </w:tcPr>
          <w:p>
            <w:pPr>
              <w:pStyle w:val="style0"/>
              <w:spacing w:after="0"/>
              <w:jc w:val="center"/>
              <w:rPr>
                <w:rFonts w:ascii="Times New Roman" w:cs="Times New Roman" w:eastAsia="Times New Roman" w:hAnsi="Times New Roman"/>
                <w:color w:val="000000"/>
                <w:sz w:val="24"/>
                <w:szCs w:val="24"/>
              </w:rPr>
            </w:pPr>
          </w:p>
        </w:tc>
        <w:tc>
          <w:tcPr>
            <w:tcW w:w="1856" w:type="dxa"/>
            <w:tcBorders>
              <w:top w:val="nil"/>
              <w:left w:val="nil"/>
              <w:bottom w:val="single" w:sz="12" w:space="0" w:color="000000"/>
              <w:right w:val="single" w:sz="12" w:space="0" w:color="000000"/>
            </w:tcBorders>
            <w:shd w:val="clear" w:color="auto" w:fill="auto"/>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582" w:type="dxa"/>
            <w:tcBorders>
              <w:top w:val="nil"/>
              <w:left w:val="nil"/>
              <w:bottom w:val="single" w:sz="12" w:space="0" w:color="000000"/>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w:t>
            </w:r>
          </w:p>
        </w:tc>
        <w:tc>
          <w:tcPr>
            <w:tcW w:w="1210" w:type="dxa"/>
            <w:tcBorders>
              <w:top w:val="nil"/>
              <w:left w:val="nil"/>
              <w:bottom w:val="single" w:sz="12" w:space="0" w:color="000000"/>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9.466</w:t>
            </w:r>
          </w:p>
        </w:tc>
        <w:tc>
          <w:tcPr>
            <w:tcW w:w="1303" w:type="dxa"/>
            <w:tcBorders>
              <w:top w:val="nil"/>
              <w:left w:val="nil"/>
              <w:bottom w:val="single" w:sz="12" w:space="0" w:color="000000"/>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.9362</w:t>
            </w:r>
          </w:p>
        </w:tc>
        <w:tc>
          <w:tcPr>
            <w:tcW w:w="1211" w:type="dxa"/>
            <w:tcBorders>
              <w:top w:val="nil"/>
              <w:left w:val="nil"/>
              <w:bottom w:val="single" w:sz="12" w:space="0" w:color="000000"/>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.1655</w:t>
            </w:r>
          </w:p>
        </w:tc>
      </w:tr>
    </w:tbl>
    <w:p>
      <w:pPr>
        <w:pStyle w:val="style0"/>
        <w:spacing w:after="0"/>
        <w:rPr>
          <w:rFonts w:ascii="Times New Roman" w:cs="Times New Roman" w:hAnsi="Times New Roman"/>
          <w:iCs/>
          <w:sz w:val="24"/>
          <w:szCs w:val="24"/>
        </w:rPr>
      </w:pPr>
    </w:p>
    <w:p>
      <w:pPr>
        <w:pStyle w:val="style0"/>
        <w:spacing w:after="0"/>
        <w:rPr>
          <w:rFonts w:ascii="Times New Roman" w:cs="Times New Roman" w:hAnsi="Times New Roman"/>
          <w:sz w:val="24"/>
          <w:szCs w:val="24"/>
        </w:rPr>
      </w:pPr>
      <w:r>
        <w:rPr>
          <w:rFonts w:ascii="Times New Roman" w:cs="Times New Roman" w:hAnsi="Times New Roman"/>
          <w:sz w:val="24"/>
          <w:szCs w:val="24"/>
        </w:rPr>
        <w:t>The result of group statistics to outline the mean</w:t>
      </w:r>
      <w:r>
        <w:rPr>
          <w:rFonts w:ascii="Times New Roman" w:cs="Times New Roman" w:hAnsi="Times New Roman"/>
          <w:sz w:val="24"/>
          <w:szCs w:val="24"/>
        </w:rPr>
        <w:t xml:space="preserve"> differences of the finger ridge count of the quadra</w:t>
      </w:r>
      <w:r>
        <w:rPr>
          <w:rFonts w:ascii="Times New Roman" w:cs="Times New Roman" w:hAnsi="Times New Roman"/>
          <w:sz w:val="24"/>
          <w:szCs w:val="24"/>
        </w:rPr>
        <w:t>nts between the males of Igbo and Efik</w:t>
      </w:r>
      <w:r>
        <w:rPr>
          <w:rFonts w:ascii="Times New Roman" w:cs="Times New Roman" w:hAnsi="Times New Roman"/>
          <w:sz w:val="24"/>
          <w:szCs w:val="24"/>
        </w:rPr>
        <w:t xml:space="preserve"> ethnic groups is presented in table 9.</w:t>
      </w:r>
      <w:r>
        <w:rPr>
          <w:rFonts w:ascii="Times New Roman" w:cs="Times New Roman" w:hAnsi="Times New Roman"/>
          <w:sz w:val="24"/>
          <w:szCs w:val="24"/>
        </w:rPr>
        <w:t xml:space="preserve"> This </w:t>
      </w:r>
      <w:r>
        <w:rPr>
          <w:rFonts w:ascii="Times New Roman" w:cs="Times New Roman" w:hAnsi="Times New Roman"/>
          <w:sz w:val="24"/>
          <w:szCs w:val="24"/>
        </w:rPr>
        <w:t>outcome is statistica</w:t>
      </w:r>
      <w:r>
        <w:rPr>
          <w:rFonts w:ascii="Times New Roman" w:cs="Times New Roman" w:hAnsi="Times New Roman"/>
          <w:sz w:val="24"/>
          <w:szCs w:val="24"/>
        </w:rPr>
        <w:t>l</w:t>
      </w:r>
      <w:r>
        <w:rPr>
          <w:rFonts w:ascii="Times New Roman" w:cs="Times New Roman" w:hAnsi="Times New Roman"/>
          <w:sz w:val="24"/>
          <w:szCs w:val="24"/>
        </w:rPr>
        <w:t>l</w:t>
      </w:r>
      <w:r>
        <w:rPr>
          <w:rFonts w:ascii="Times New Roman" w:cs="Times New Roman" w:hAnsi="Times New Roman"/>
          <w:sz w:val="24"/>
          <w:szCs w:val="24"/>
        </w:rPr>
        <w:t>y</w:t>
      </w:r>
      <w:r>
        <w:rPr>
          <w:rFonts w:ascii="Times New Roman" w:cs="Times New Roman" w:hAnsi="Times New Roman"/>
          <w:sz w:val="24"/>
          <w:szCs w:val="24"/>
        </w:rPr>
        <w:t xml:space="preserve"> significant different </w:t>
      </w:r>
      <w:r>
        <w:rPr>
          <w:rFonts w:ascii="Times New Roman" w:cs="Times New Roman" w:hAnsi="Times New Roman"/>
          <w:sz w:val="24"/>
          <w:szCs w:val="24"/>
        </w:rPr>
        <w:t>(P&lt;0.05)</w:t>
      </w:r>
      <w:r>
        <w:rPr>
          <w:rFonts w:ascii="Times New Roman" w:cs="Times New Roman" w:hAnsi="Times New Roman"/>
          <w:sz w:val="24"/>
          <w:szCs w:val="24"/>
        </w:rPr>
        <w:t xml:space="preserve"> </w:t>
      </w:r>
      <w:r>
        <w:rPr>
          <w:rFonts w:ascii="Times New Roman" w:cs="Times New Roman" w:hAnsi="Times New Roman"/>
          <w:sz w:val="24"/>
          <w:szCs w:val="24"/>
        </w:rPr>
        <w:t>between the males of both ethnic groups.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Table 10: Summary of the results of Levene’s Test for equality of variance and means between Igbo and Efik Males</w:t>
      </w:r>
    </w:p>
    <w:tbl>
      <w:tblPr>
        <w:tblW w:w="9555" w:type="dxa"/>
        <w:tblInd w:w="93" w:type="dxa"/>
        <w:tblLayout w:type="fixed"/>
        <w:tblLook w:val="04A0" w:firstRow="1" w:lastRow="0" w:firstColumn="1" w:lastColumn="0" w:noHBand="0" w:noVBand="1"/>
      </w:tblPr>
      <w:tblGrid>
        <w:gridCol w:w="1057"/>
        <w:gridCol w:w="756"/>
        <w:gridCol w:w="812"/>
        <w:gridCol w:w="900"/>
        <w:gridCol w:w="630"/>
        <w:gridCol w:w="990"/>
        <w:gridCol w:w="1260"/>
        <w:gridCol w:w="1170"/>
        <w:gridCol w:w="1080"/>
        <w:gridCol w:w="900"/>
      </w:tblGrid>
      <w:tr>
        <w:trPr>
          <w:trHeight w:val="667" w:hRule="atLeast"/>
        </w:trPr>
        <w:tc>
          <w:tcPr>
            <w:tcW w:w="2625" w:type="dxa"/>
            <w:gridSpan w:val="3"/>
            <w:tcBorders>
              <w:top w:val="single" w:sz="12" w:space="0" w:color="000000"/>
              <w:left w:val="single" w:sz="12" w:space="0" w:color="000000"/>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Levene's Test for Equality of Variances</w:t>
            </w:r>
          </w:p>
        </w:tc>
        <w:tc>
          <w:tcPr>
            <w:tcW w:w="6930" w:type="dxa"/>
            <w:gridSpan w:val="7"/>
            <w:tcBorders>
              <w:top w:val="single" w:sz="12" w:space="0" w:color="000000"/>
              <w:left w:val="nil"/>
              <w:bottom w:val="single" w:sz="4"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t-test for Equality of Means</w:t>
            </w:r>
          </w:p>
        </w:tc>
      </w:tr>
      <w:tr>
        <w:tblPrEx/>
        <w:trPr>
          <w:trHeight w:val="1376" w:hRule="atLeast"/>
        </w:trPr>
        <w:tc>
          <w:tcPr>
            <w:tcW w:w="1813" w:type="dxa"/>
            <w:gridSpan w:val="2"/>
            <w:vMerge w:val="restart"/>
            <w:tcBorders>
              <w:top w:val="nil"/>
              <w:left w:val="single" w:sz="12"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F</w:t>
            </w:r>
          </w:p>
        </w:tc>
        <w:tc>
          <w:tcPr>
            <w:tcW w:w="812"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Sig.</w:t>
            </w:r>
          </w:p>
        </w:tc>
        <w:tc>
          <w:tcPr>
            <w:tcW w:w="90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w:t>
            </w:r>
          </w:p>
        </w:tc>
        <w:tc>
          <w:tcPr>
            <w:tcW w:w="63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Df</w:t>
            </w:r>
          </w:p>
        </w:tc>
        <w:tc>
          <w:tcPr>
            <w:tcW w:w="99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Sig. (2-tailed) P&lt;0.05</w:t>
            </w:r>
          </w:p>
        </w:tc>
        <w:tc>
          <w:tcPr>
            <w:tcW w:w="126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Mean Difference</w:t>
            </w:r>
          </w:p>
        </w:tc>
        <w:tc>
          <w:tcPr>
            <w:tcW w:w="117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Std. Error Difference</w:t>
            </w:r>
          </w:p>
        </w:tc>
        <w:tc>
          <w:tcPr>
            <w:tcW w:w="1980" w:type="dxa"/>
            <w:gridSpan w:val="2"/>
            <w:tcBorders>
              <w:top w:val="single" w:sz="4" w:space="0" w:color="000000"/>
              <w:left w:val="nil"/>
              <w:bottom w:val="single" w:sz="4"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95% Confidence Interval of the Difference</w:t>
            </w:r>
          </w:p>
        </w:tc>
      </w:tr>
      <w:tr>
        <w:tblPrEx/>
        <w:trPr>
          <w:trHeight w:val="51" w:hRule="atLeast"/>
        </w:trPr>
        <w:tc>
          <w:tcPr>
            <w:tcW w:w="1813" w:type="dxa"/>
            <w:gridSpan w:val="2"/>
            <w:vMerge w:val="continue"/>
            <w:tcBorders>
              <w:top w:val="nil"/>
              <w:left w:val="single" w:sz="12" w:space="0" w:color="000000"/>
              <w:bottom w:val="single" w:sz="12" w:space="0" w:color="000000"/>
              <w:right w:val="single" w:sz="4" w:space="0" w:color="000000"/>
            </w:tcBorders>
            <w:vAlign w:val="center"/>
            <w:hideMark/>
          </w:tcPr>
          <w:p>
            <w:pPr>
              <w:pStyle w:val="style0"/>
              <w:spacing w:after="0"/>
              <w:rPr>
                <w:rFonts w:ascii="Times New Roman" w:cs="Times New Roman" w:eastAsia="Times New Roman" w:hAnsi="Times New Roman"/>
                <w:sz w:val="24"/>
                <w:szCs w:val="24"/>
              </w:rPr>
            </w:pPr>
          </w:p>
        </w:tc>
        <w:tc>
          <w:tcPr>
            <w:tcW w:w="812"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90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63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99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26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17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jc w:val="center"/>
              <w:rPr>
                <w:rFonts w:ascii="Times New Roman" w:cs="Times New Roman" w:eastAsia="Times New Roman" w:hAnsi="Times New Roman"/>
                <w:sz w:val="24"/>
                <w:szCs w:val="24"/>
              </w:rPr>
            </w:pPr>
          </w:p>
        </w:tc>
        <w:tc>
          <w:tcPr>
            <w:tcW w:w="1080"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Lower</w:t>
            </w:r>
          </w:p>
        </w:tc>
        <w:tc>
          <w:tcPr>
            <w:tcW w:w="900" w:type="dxa"/>
            <w:tcBorders>
              <w:top w:val="nil"/>
              <w:left w:val="nil"/>
              <w:bottom w:val="single" w:sz="12"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Upper</w:t>
            </w:r>
          </w:p>
        </w:tc>
      </w:tr>
      <w:tr>
        <w:tblPrEx/>
        <w:trPr>
          <w:trHeight w:val="365" w:hRule="atLeast"/>
        </w:trPr>
        <w:tc>
          <w:tcPr>
            <w:tcW w:w="1057" w:type="dxa"/>
            <w:tcBorders>
              <w:top w:val="nil"/>
              <w:left w:val="single" w:sz="12" w:space="0" w:color="000000"/>
              <w:bottom w:val="single" w:sz="4" w:space="0" w:color="auto"/>
              <w:right w:val="single" w:sz="4" w:space="0" w:color="auto"/>
            </w:tcBorders>
            <w:shd w:val="clear" w:color="auto" w:fill="auto"/>
            <w:noWrap/>
            <w:hideMark/>
          </w:tcPr>
          <w:p>
            <w:pPr>
              <w:pStyle w:val="style0"/>
              <w:spacing w:after="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RRQRD</w:t>
            </w:r>
          </w:p>
        </w:tc>
        <w:tc>
          <w:tcPr>
            <w:tcW w:w="756" w:type="dxa"/>
            <w:tcBorders>
              <w:top w:val="nil"/>
              <w:left w:val="single" w:sz="4" w:space="0" w:color="auto"/>
              <w:bottom w:val="single" w:sz="4" w:space="0" w:color="auto"/>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7.589</w:t>
            </w:r>
          </w:p>
        </w:tc>
        <w:tc>
          <w:tcPr>
            <w:tcW w:w="81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0.007</w:t>
            </w:r>
          </w:p>
        </w:tc>
        <w:tc>
          <w:tcPr>
            <w:tcW w:w="90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3.815</w:t>
            </w:r>
          </w:p>
        </w:tc>
        <w:tc>
          <w:tcPr>
            <w:tcW w:w="63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0.000</w:t>
            </w:r>
          </w:p>
        </w:tc>
        <w:tc>
          <w:tcPr>
            <w:tcW w:w="126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1.148</w:t>
            </w:r>
          </w:p>
        </w:tc>
        <w:tc>
          <w:tcPr>
            <w:tcW w:w="117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0.301</w:t>
            </w:r>
          </w:p>
        </w:tc>
        <w:tc>
          <w:tcPr>
            <w:tcW w:w="108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0.550</w:t>
            </w:r>
          </w:p>
        </w:tc>
        <w:tc>
          <w:tcPr>
            <w:tcW w:w="900"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1.746</w:t>
            </w:r>
          </w:p>
        </w:tc>
      </w:tr>
      <w:tr>
        <w:tblPrEx/>
        <w:trPr>
          <w:trHeight w:val="182" w:hRule="atLeast"/>
        </w:trPr>
        <w:tc>
          <w:tcPr>
            <w:tcW w:w="1057" w:type="dxa"/>
            <w:tcBorders>
              <w:top w:val="single" w:sz="4" w:space="0" w:color="auto"/>
              <w:left w:val="single" w:sz="12" w:space="0" w:color="000000"/>
              <w:bottom w:val="nil"/>
              <w:right w:val="single" w:sz="4" w:space="0" w:color="auto"/>
            </w:tcBorders>
            <w:shd w:val="clear" w:color="auto" w:fill="auto"/>
            <w:noWrap/>
            <w:hideMark/>
          </w:tcPr>
          <w:p>
            <w:pPr>
              <w:pStyle w:val="style0"/>
              <w:spacing w:after="0"/>
              <w:jc w:val="right"/>
              <w:rPr>
                <w:rFonts w:ascii="Times New Roman" w:cs="Times New Roman" w:eastAsia="Times New Roman" w:hAnsi="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310" w:hRule="atLeast"/>
        </w:trPr>
        <w:tc>
          <w:tcPr>
            <w:tcW w:w="1057" w:type="dxa"/>
            <w:tcBorders>
              <w:top w:val="nil"/>
              <w:left w:val="single" w:sz="12" w:space="0" w:color="000000"/>
              <w:bottom w:val="single" w:sz="4" w:space="0" w:color="auto"/>
              <w:right w:val="single" w:sz="4" w:space="0" w:color="auto"/>
            </w:tcBorders>
            <w:shd w:val="clear" w:color="auto" w:fill="auto"/>
            <w:noWrap/>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RUQRD</w:t>
            </w:r>
          </w:p>
        </w:tc>
        <w:tc>
          <w:tcPr>
            <w:tcW w:w="756" w:type="dxa"/>
            <w:tcBorders>
              <w:top w:val="nil"/>
              <w:left w:val="single" w:sz="4" w:space="0" w:color="auto"/>
              <w:bottom w:val="single" w:sz="4" w:space="0" w:color="auto"/>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3.554</w:t>
            </w:r>
          </w:p>
        </w:tc>
        <w:tc>
          <w:tcPr>
            <w:tcW w:w="81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0.062</w:t>
            </w:r>
          </w:p>
        </w:tc>
        <w:tc>
          <w:tcPr>
            <w:tcW w:w="90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3.802</w:t>
            </w:r>
          </w:p>
        </w:tc>
        <w:tc>
          <w:tcPr>
            <w:tcW w:w="63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0.000</w:t>
            </w:r>
          </w:p>
        </w:tc>
        <w:tc>
          <w:tcPr>
            <w:tcW w:w="126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1.111</w:t>
            </w:r>
          </w:p>
        </w:tc>
        <w:tc>
          <w:tcPr>
            <w:tcW w:w="117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0.292</w:t>
            </w:r>
          </w:p>
        </w:tc>
        <w:tc>
          <w:tcPr>
            <w:tcW w:w="108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0.531</w:t>
            </w:r>
          </w:p>
        </w:tc>
        <w:tc>
          <w:tcPr>
            <w:tcW w:w="900"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1.692</w:t>
            </w:r>
          </w:p>
        </w:tc>
      </w:tr>
      <w:tr>
        <w:tblPrEx/>
        <w:trPr>
          <w:trHeight w:val="237" w:hRule="atLeast"/>
        </w:trPr>
        <w:tc>
          <w:tcPr>
            <w:tcW w:w="1057" w:type="dxa"/>
            <w:tcBorders>
              <w:top w:val="single" w:sz="4" w:space="0" w:color="auto"/>
              <w:left w:val="single" w:sz="12" w:space="0" w:color="000000"/>
              <w:bottom w:val="nil"/>
              <w:right w:val="single" w:sz="4" w:space="0" w:color="auto"/>
            </w:tcBorders>
            <w:shd w:val="clear" w:color="auto" w:fill="auto"/>
            <w:noWrap/>
            <w:hideMark/>
          </w:tcPr>
          <w:p>
            <w:pPr>
              <w:pStyle w:val="style0"/>
              <w:spacing w:after="0"/>
              <w:rPr>
                <w:rFonts w:ascii="Times New Roman" w:cs="Times New Roman" w:eastAsia="Times New Roman" w:hAnsi="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237" w:hRule="atLeast"/>
        </w:trPr>
        <w:tc>
          <w:tcPr>
            <w:tcW w:w="1057" w:type="dxa"/>
            <w:tcBorders>
              <w:top w:val="nil"/>
              <w:left w:val="single" w:sz="12" w:space="0" w:color="000000"/>
              <w:bottom w:val="single" w:sz="4" w:space="0" w:color="auto"/>
              <w:right w:val="single" w:sz="4" w:space="0" w:color="auto"/>
            </w:tcBorders>
            <w:shd w:val="clear" w:color="auto" w:fill="auto"/>
            <w:noWrap/>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RIQRD</w:t>
            </w:r>
          </w:p>
        </w:tc>
        <w:tc>
          <w:tcPr>
            <w:tcW w:w="756" w:type="dxa"/>
            <w:tcBorders>
              <w:top w:val="nil"/>
              <w:left w:val="single" w:sz="4" w:space="0" w:color="auto"/>
              <w:bottom w:val="single" w:sz="4" w:space="0" w:color="auto"/>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2.449</w:t>
            </w:r>
          </w:p>
        </w:tc>
        <w:tc>
          <w:tcPr>
            <w:tcW w:w="81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0.121</w:t>
            </w:r>
          </w:p>
        </w:tc>
        <w:tc>
          <w:tcPr>
            <w:tcW w:w="90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0.167</w:t>
            </w:r>
          </w:p>
        </w:tc>
        <w:tc>
          <w:tcPr>
            <w:tcW w:w="63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0.868</w:t>
            </w:r>
          </w:p>
        </w:tc>
        <w:tc>
          <w:tcPr>
            <w:tcW w:w="126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0.046</w:t>
            </w:r>
          </w:p>
        </w:tc>
        <w:tc>
          <w:tcPr>
            <w:tcW w:w="117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0.278</w:t>
            </w:r>
          </w:p>
        </w:tc>
        <w:tc>
          <w:tcPr>
            <w:tcW w:w="108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0.506</w:t>
            </w:r>
          </w:p>
        </w:tc>
        <w:tc>
          <w:tcPr>
            <w:tcW w:w="900"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0.598</w:t>
            </w:r>
          </w:p>
        </w:tc>
      </w:tr>
      <w:tr>
        <w:tblPrEx/>
        <w:trPr>
          <w:trHeight w:val="310" w:hRule="atLeast"/>
        </w:trPr>
        <w:tc>
          <w:tcPr>
            <w:tcW w:w="1057" w:type="dxa"/>
            <w:tcBorders>
              <w:top w:val="single" w:sz="4" w:space="0" w:color="auto"/>
              <w:left w:val="single" w:sz="12" w:space="0" w:color="000000"/>
              <w:bottom w:val="nil"/>
              <w:right w:val="single" w:sz="4" w:space="0" w:color="auto"/>
            </w:tcBorders>
            <w:shd w:val="clear" w:color="auto" w:fill="auto"/>
            <w:noWrap/>
            <w:hideMark/>
          </w:tcPr>
          <w:p>
            <w:pPr>
              <w:pStyle w:val="style0"/>
              <w:spacing w:after="0"/>
              <w:jc w:val="right"/>
              <w:rPr>
                <w:rFonts w:ascii="Times New Roman" w:cs="Times New Roman" w:eastAsia="Times New Roman" w:hAnsi="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230" w:hRule="atLeast"/>
        </w:trPr>
        <w:tc>
          <w:tcPr>
            <w:tcW w:w="1057" w:type="dxa"/>
            <w:tcBorders>
              <w:top w:val="nil"/>
              <w:left w:val="single" w:sz="12" w:space="0" w:color="000000"/>
              <w:bottom w:val="single" w:sz="4" w:space="0" w:color="auto"/>
              <w:right w:val="single" w:sz="4" w:space="0" w:color="auto"/>
            </w:tcBorders>
            <w:shd w:val="clear" w:color="auto" w:fill="auto"/>
            <w:noWrap/>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R-Total</w:t>
            </w:r>
          </w:p>
        </w:tc>
        <w:tc>
          <w:tcPr>
            <w:tcW w:w="756" w:type="dxa"/>
            <w:tcBorders>
              <w:top w:val="nil"/>
              <w:left w:val="single" w:sz="4" w:space="0" w:color="auto"/>
              <w:bottom w:val="single" w:sz="4" w:space="0" w:color="auto"/>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2.694</w:t>
            </w:r>
          </w:p>
        </w:tc>
        <w:tc>
          <w:tcPr>
            <w:tcW w:w="81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0.104</w:t>
            </w:r>
          </w:p>
        </w:tc>
        <w:tc>
          <w:tcPr>
            <w:tcW w:w="90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3.728</w:t>
            </w:r>
          </w:p>
        </w:tc>
        <w:tc>
          <w:tcPr>
            <w:tcW w:w="63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0.000</w:t>
            </w:r>
          </w:p>
        </w:tc>
        <w:tc>
          <w:tcPr>
            <w:tcW w:w="126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2.306</w:t>
            </w:r>
          </w:p>
        </w:tc>
        <w:tc>
          <w:tcPr>
            <w:tcW w:w="117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0.619</w:t>
            </w:r>
          </w:p>
        </w:tc>
        <w:tc>
          <w:tcPr>
            <w:tcW w:w="108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1.078</w:t>
            </w:r>
          </w:p>
        </w:tc>
        <w:tc>
          <w:tcPr>
            <w:tcW w:w="900"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3.534</w:t>
            </w:r>
          </w:p>
        </w:tc>
      </w:tr>
      <w:tr>
        <w:tblPrEx/>
        <w:trPr>
          <w:trHeight w:val="273" w:hRule="atLeast"/>
        </w:trPr>
        <w:tc>
          <w:tcPr>
            <w:tcW w:w="1057" w:type="dxa"/>
            <w:tcBorders>
              <w:top w:val="single" w:sz="4" w:space="0" w:color="auto"/>
              <w:left w:val="single" w:sz="12" w:space="0" w:color="000000"/>
              <w:bottom w:val="nil"/>
              <w:right w:val="single" w:sz="4" w:space="0" w:color="auto"/>
            </w:tcBorders>
            <w:shd w:val="clear" w:color="auto" w:fill="auto"/>
            <w:noWrap/>
            <w:hideMark/>
          </w:tcPr>
          <w:p>
            <w:pPr>
              <w:pStyle w:val="style0"/>
              <w:spacing w:after="0"/>
              <w:jc w:val="right"/>
              <w:rPr>
                <w:rFonts w:ascii="Times New Roman" w:cs="Times New Roman" w:eastAsia="Times New Roman" w:hAnsi="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310" w:hRule="atLeast"/>
        </w:trPr>
        <w:tc>
          <w:tcPr>
            <w:tcW w:w="1057" w:type="dxa"/>
            <w:tcBorders>
              <w:top w:val="nil"/>
              <w:left w:val="single" w:sz="12" w:space="0" w:color="000000"/>
              <w:bottom w:val="single" w:sz="4" w:space="0" w:color="auto"/>
              <w:right w:val="single" w:sz="4" w:space="0" w:color="auto"/>
            </w:tcBorders>
            <w:shd w:val="clear" w:color="auto" w:fill="auto"/>
            <w:noWrap/>
            <w:hideMark/>
          </w:tcPr>
          <w:p>
            <w:pPr>
              <w:pStyle w:val="style0"/>
              <w:spacing w:after="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LRQRD</w:t>
            </w:r>
          </w:p>
        </w:tc>
        <w:tc>
          <w:tcPr>
            <w:tcW w:w="756" w:type="dxa"/>
            <w:tcBorders>
              <w:top w:val="nil"/>
              <w:left w:val="single" w:sz="4" w:space="0" w:color="auto"/>
              <w:bottom w:val="single" w:sz="4" w:space="0" w:color="auto"/>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0.162</w:t>
            </w:r>
          </w:p>
        </w:tc>
        <w:tc>
          <w:tcPr>
            <w:tcW w:w="81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0.689</w:t>
            </w:r>
          </w:p>
        </w:tc>
        <w:tc>
          <w:tcPr>
            <w:tcW w:w="90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3.791</w:t>
            </w:r>
          </w:p>
        </w:tc>
        <w:tc>
          <w:tcPr>
            <w:tcW w:w="63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0.000</w:t>
            </w:r>
          </w:p>
        </w:tc>
        <w:tc>
          <w:tcPr>
            <w:tcW w:w="126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1.346</w:t>
            </w:r>
          </w:p>
        </w:tc>
        <w:tc>
          <w:tcPr>
            <w:tcW w:w="117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0.355</w:t>
            </w:r>
          </w:p>
        </w:tc>
        <w:tc>
          <w:tcPr>
            <w:tcW w:w="108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0.641</w:t>
            </w:r>
          </w:p>
        </w:tc>
        <w:tc>
          <w:tcPr>
            <w:tcW w:w="900"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2.051</w:t>
            </w:r>
          </w:p>
        </w:tc>
      </w:tr>
      <w:tr>
        <w:tblPrEx/>
        <w:trPr>
          <w:trHeight w:val="237" w:hRule="atLeast"/>
        </w:trPr>
        <w:tc>
          <w:tcPr>
            <w:tcW w:w="1057" w:type="dxa"/>
            <w:tcBorders>
              <w:top w:val="single" w:sz="4" w:space="0" w:color="auto"/>
              <w:left w:val="single" w:sz="12" w:space="0" w:color="000000"/>
              <w:bottom w:val="nil"/>
              <w:right w:val="single" w:sz="4" w:space="0" w:color="auto"/>
            </w:tcBorders>
            <w:shd w:val="clear" w:color="auto" w:fill="auto"/>
            <w:noWrap/>
            <w:hideMark/>
          </w:tcPr>
          <w:p>
            <w:pPr>
              <w:pStyle w:val="style0"/>
              <w:spacing w:after="0"/>
              <w:jc w:val="right"/>
              <w:rPr>
                <w:rFonts w:ascii="Times New Roman" w:cs="Times New Roman" w:eastAsia="Times New Roman" w:hAnsi="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292" w:hRule="atLeast"/>
        </w:trPr>
        <w:tc>
          <w:tcPr>
            <w:tcW w:w="1057" w:type="dxa"/>
            <w:tcBorders>
              <w:top w:val="nil"/>
              <w:left w:val="single" w:sz="12" w:space="0" w:color="000000"/>
              <w:bottom w:val="single" w:sz="4" w:space="0" w:color="auto"/>
              <w:right w:val="single" w:sz="4" w:space="0" w:color="auto"/>
            </w:tcBorders>
            <w:shd w:val="clear" w:color="auto" w:fill="auto"/>
            <w:noWrap/>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LUQRD</w:t>
            </w:r>
          </w:p>
        </w:tc>
        <w:tc>
          <w:tcPr>
            <w:tcW w:w="756" w:type="dxa"/>
            <w:tcBorders>
              <w:top w:val="nil"/>
              <w:left w:val="single" w:sz="4" w:space="0" w:color="auto"/>
              <w:bottom w:val="single" w:sz="4" w:space="0" w:color="auto"/>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0.000</w:t>
            </w:r>
          </w:p>
        </w:tc>
        <w:tc>
          <w:tcPr>
            <w:tcW w:w="81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0.983</w:t>
            </w:r>
          </w:p>
        </w:tc>
        <w:tc>
          <w:tcPr>
            <w:tcW w:w="90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4.822</w:t>
            </w:r>
          </w:p>
        </w:tc>
        <w:tc>
          <w:tcPr>
            <w:tcW w:w="63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0.000</w:t>
            </w:r>
          </w:p>
        </w:tc>
        <w:tc>
          <w:tcPr>
            <w:tcW w:w="126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1.405</w:t>
            </w:r>
          </w:p>
        </w:tc>
        <w:tc>
          <w:tcPr>
            <w:tcW w:w="117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0.291</w:t>
            </w:r>
          </w:p>
        </w:tc>
        <w:tc>
          <w:tcPr>
            <w:tcW w:w="108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0.826</w:t>
            </w:r>
          </w:p>
        </w:tc>
        <w:tc>
          <w:tcPr>
            <w:tcW w:w="900"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1.983</w:t>
            </w:r>
          </w:p>
        </w:tc>
      </w:tr>
      <w:tr>
        <w:tblPrEx/>
        <w:trPr>
          <w:trHeight w:val="255" w:hRule="atLeast"/>
        </w:trPr>
        <w:tc>
          <w:tcPr>
            <w:tcW w:w="1057" w:type="dxa"/>
            <w:tcBorders>
              <w:top w:val="single" w:sz="4" w:space="0" w:color="auto"/>
              <w:left w:val="single" w:sz="12" w:space="0" w:color="000000"/>
              <w:bottom w:val="nil"/>
              <w:right w:val="single" w:sz="4" w:space="0" w:color="auto"/>
            </w:tcBorders>
            <w:shd w:val="clear" w:color="auto" w:fill="auto"/>
            <w:noWrap/>
            <w:hideMark/>
          </w:tcPr>
          <w:p>
            <w:pPr>
              <w:pStyle w:val="style0"/>
              <w:spacing w:after="0"/>
              <w:rPr>
                <w:rFonts w:ascii="Times New Roman" w:cs="Times New Roman" w:eastAsia="Times New Roman" w:hAnsi="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427" w:hRule="atLeast"/>
        </w:trPr>
        <w:tc>
          <w:tcPr>
            <w:tcW w:w="1057" w:type="dxa"/>
            <w:tcBorders>
              <w:top w:val="nil"/>
              <w:left w:val="single" w:sz="12" w:space="0" w:color="000000"/>
              <w:bottom w:val="single" w:sz="4" w:space="0" w:color="auto"/>
              <w:right w:val="single" w:sz="4" w:space="0" w:color="auto"/>
            </w:tcBorders>
            <w:shd w:val="clear" w:color="auto" w:fill="auto"/>
            <w:noWrap/>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LIQRD</w:t>
            </w:r>
          </w:p>
        </w:tc>
        <w:tc>
          <w:tcPr>
            <w:tcW w:w="756" w:type="dxa"/>
            <w:tcBorders>
              <w:top w:val="nil"/>
              <w:left w:val="single" w:sz="4" w:space="0" w:color="auto"/>
              <w:bottom w:val="single" w:sz="4" w:space="0" w:color="auto"/>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1.307</w:t>
            </w:r>
          </w:p>
        </w:tc>
        <w:tc>
          <w:tcPr>
            <w:tcW w:w="81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0.256</w:t>
            </w:r>
          </w:p>
        </w:tc>
        <w:tc>
          <w:tcPr>
            <w:tcW w:w="90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-0.455</w:t>
            </w:r>
          </w:p>
        </w:tc>
        <w:tc>
          <w:tcPr>
            <w:tcW w:w="63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0.650</w:t>
            </w:r>
          </w:p>
        </w:tc>
        <w:tc>
          <w:tcPr>
            <w:tcW w:w="126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0.115</w:t>
            </w:r>
          </w:p>
        </w:tc>
        <w:tc>
          <w:tcPr>
            <w:tcW w:w="117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0.253</w:t>
            </w:r>
          </w:p>
        </w:tc>
        <w:tc>
          <w:tcPr>
            <w:tcW w:w="108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0.618</w:t>
            </w:r>
          </w:p>
        </w:tc>
        <w:tc>
          <w:tcPr>
            <w:tcW w:w="900"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0.388</w:t>
            </w:r>
          </w:p>
        </w:tc>
      </w:tr>
      <w:tr>
        <w:tblPrEx/>
        <w:trPr>
          <w:trHeight w:val="182" w:hRule="atLeast"/>
        </w:trPr>
        <w:tc>
          <w:tcPr>
            <w:tcW w:w="1057" w:type="dxa"/>
            <w:tcBorders>
              <w:top w:val="single" w:sz="4" w:space="0" w:color="auto"/>
              <w:left w:val="single" w:sz="12" w:space="0" w:color="000000"/>
              <w:bottom w:val="nil"/>
              <w:right w:val="single" w:sz="4" w:space="0" w:color="auto"/>
            </w:tcBorders>
            <w:shd w:val="clear" w:color="auto" w:fill="auto"/>
            <w:noWrap/>
            <w:hideMark/>
          </w:tcPr>
          <w:p>
            <w:pPr>
              <w:pStyle w:val="style0"/>
              <w:spacing w:after="0"/>
              <w:jc w:val="right"/>
              <w:rPr>
                <w:rFonts w:ascii="Times New Roman" w:cs="Times New Roman" w:eastAsia="Times New Roman" w:hAnsi="Times New Roman"/>
                <w:sz w:val="24"/>
                <w:szCs w:val="24"/>
              </w:rPr>
            </w:pPr>
          </w:p>
        </w:tc>
        <w:tc>
          <w:tcPr>
            <w:tcW w:w="756" w:type="dxa"/>
            <w:tcBorders>
              <w:top w:val="single" w:sz="4" w:space="0" w:color="auto"/>
              <w:left w:val="single" w:sz="4" w:space="0" w:color="auto"/>
              <w:bottom w:val="nil"/>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p>
        </w:tc>
        <w:tc>
          <w:tcPr>
            <w:tcW w:w="812"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63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9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26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17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1080" w:type="dxa"/>
            <w:tcBorders>
              <w:top w:val="single" w:sz="4" w:space="0" w:color="auto"/>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c>
          <w:tcPr>
            <w:tcW w:w="900" w:type="dxa"/>
            <w:tcBorders>
              <w:top w:val="single" w:sz="4" w:space="0" w:color="auto"/>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p>
        </w:tc>
      </w:tr>
      <w:tr>
        <w:tblPrEx/>
        <w:trPr>
          <w:trHeight w:val="112" w:hRule="atLeast"/>
        </w:trPr>
        <w:tc>
          <w:tcPr>
            <w:tcW w:w="1057" w:type="dxa"/>
            <w:tcBorders>
              <w:top w:val="nil"/>
              <w:left w:val="single" w:sz="4" w:space="0" w:color="auto"/>
              <w:bottom w:val="single" w:sz="4" w:space="0" w:color="auto"/>
              <w:right w:val="single" w:sz="4" w:space="0" w:color="auto"/>
            </w:tcBorders>
            <w:shd w:val="clear" w:color="auto" w:fill="auto"/>
            <w:noWrap/>
            <w:hideMark/>
          </w:tcPr>
          <w:p>
            <w:pPr>
              <w:pStyle w:val="style0"/>
              <w:spacing w:after="0"/>
              <w:rPr>
                <w:rFonts w:ascii="Times New Roman" w:cs="Times New Roman" w:eastAsia="Times New Roman" w:hAnsi="Times New Roman"/>
                <w:sz w:val="24"/>
                <w:szCs w:val="24"/>
              </w:rPr>
            </w:pPr>
            <w:r>
              <w:rPr>
                <w:rFonts w:ascii="Times New Roman" w:cs="Times New Roman" w:eastAsia="Times New Roman" w:hAnsi="Times New Roman"/>
                <w:sz w:val="24"/>
                <w:szCs w:val="24"/>
              </w:rPr>
              <w:t>R-Total</w:t>
            </w:r>
          </w:p>
        </w:tc>
        <w:tc>
          <w:tcPr>
            <w:tcW w:w="756" w:type="dxa"/>
            <w:tcBorders>
              <w:top w:val="nil"/>
              <w:left w:val="single" w:sz="4" w:space="0" w:color="auto"/>
              <w:bottom w:val="single" w:sz="4" w:space="0" w:color="auto"/>
              <w:right w:val="single" w:sz="4" w:space="0" w:color="000000"/>
            </w:tcBorders>
            <w:shd w:val="clear" w:color="auto" w:fill="auto"/>
          </w:tcPr>
          <w:p>
            <w:pPr>
              <w:pStyle w:val="style0"/>
              <w:spacing w:after="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0.570</w:t>
            </w:r>
          </w:p>
        </w:tc>
        <w:tc>
          <w:tcPr>
            <w:tcW w:w="812"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0.452</w:t>
            </w:r>
          </w:p>
        </w:tc>
        <w:tc>
          <w:tcPr>
            <w:tcW w:w="90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4.323</w:t>
            </w:r>
          </w:p>
        </w:tc>
        <w:tc>
          <w:tcPr>
            <w:tcW w:w="63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94</w:t>
            </w:r>
          </w:p>
        </w:tc>
        <w:tc>
          <w:tcPr>
            <w:tcW w:w="99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0.000</w:t>
            </w:r>
          </w:p>
        </w:tc>
        <w:tc>
          <w:tcPr>
            <w:tcW w:w="126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2.856</w:t>
            </w:r>
          </w:p>
        </w:tc>
        <w:tc>
          <w:tcPr>
            <w:tcW w:w="117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0.661</w:t>
            </w:r>
          </w:p>
        </w:tc>
        <w:tc>
          <w:tcPr>
            <w:tcW w:w="1080" w:type="dxa"/>
            <w:tcBorders>
              <w:top w:val="nil"/>
              <w:left w:val="nil"/>
              <w:bottom w:val="single" w:sz="4" w:space="0" w:color="auto"/>
              <w:right w:val="single" w:sz="4"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1.544</w:t>
            </w:r>
          </w:p>
        </w:tc>
        <w:tc>
          <w:tcPr>
            <w:tcW w:w="900" w:type="dxa"/>
            <w:tcBorders>
              <w:top w:val="nil"/>
              <w:left w:val="nil"/>
              <w:bottom w:val="single" w:sz="4" w:space="0" w:color="auto"/>
              <w:right w:val="single" w:sz="12" w:space="0" w:color="000000"/>
            </w:tcBorders>
            <w:shd w:val="clear" w:color="auto" w:fill="auto"/>
            <w:noWrap/>
            <w:hideMark/>
          </w:tcPr>
          <w:p>
            <w:pPr>
              <w:pStyle w:val="style0"/>
              <w:spacing w:after="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4.168</w:t>
            </w:r>
          </w:p>
        </w:tc>
      </w:tr>
    </w:tbl>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result of the sum total of quadrants for both left and right ridge density count showed statistical significant difference (P&lt;0.05) between the males of Igbo and Efik decent. It is observed from this outcome that both left and right total ridge count of the males of Igbo and Efik ethnic groups showed ethnic difference (P&lt;0.05). also it is observed that only the inferior quadrant ridge density count of both left and right prints does not show ethnic variation but others quadrant showed statistical significant difference (P&lt;0.05). Therefore, it can be deduced from this result that ridge count density is highly ethnic specific.</w:t>
      </w:r>
    </w:p>
    <w:p>
      <w:pPr>
        <w:pStyle w:val="style0"/>
        <w:autoSpaceDE w:val="false"/>
        <w:autoSpaceDN w:val="false"/>
        <w:adjustRightInd w:val="false"/>
        <w:spacing w:after="0"/>
        <w:rPr>
          <w:rFonts w:ascii="Times New Roman" w:cs="Times New Roman" w:eastAsia="NJBCML+AdvP4DF60E" w:hAnsi="Times New Roman"/>
          <w:b/>
          <w:sz w:val="24"/>
          <w:szCs w:val="24"/>
        </w:rPr>
      </w:pPr>
    </w:p>
    <w:p>
      <w:pPr>
        <w:pStyle w:val="style0"/>
        <w:autoSpaceDE w:val="false"/>
        <w:autoSpaceDN w:val="false"/>
        <w:adjustRightInd w:val="false"/>
        <w:spacing w:after="0"/>
        <w:rPr>
          <w:rFonts w:ascii="Times New Roman" w:cs="Times New Roman" w:eastAsia="NJBCML+AdvP4DF60E" w:hAnsi="Times New Roman"/>
          <w:b/>
          <w:sz w:val="24"/>
          <w:szCs w:val="24"/>
        </w:rPr>
      </w:pPr>
    </w:p>
    <w:tbl>
      <w:tblPr>
        <w:tblW w:w="8533" w:type="dxa"/>
        <w:tblInd w:w="123" w:type="dxa"/>
        <w:tblLook w:val="04A0" w:firstRow="1" w:lastRow="0" w:firstColumn="1" w:lastColumn="0" w:noHBand="0" w:noVBand="1"/>
      </w:tblPr>
      <w:tblGrid>
        <w:gridCol w:w="1988"/>
        <w:gridCol w:w="1336"/>
        <w:gridCol w:w="1179"/>
        <w:gridCol w:w="982"/>
        <w:gridCol w:w="1375"/>
        <w:gridCol w:w="1670"/>
      </w:tblGrid>
      <w:tr>
        <w:trPr>
          <w:trHeight w:val="385" w:hRule="atLeast"/>
        </w:trPr>
        <w:tc>
          <w:tcPr>
            <w:tcW w:w="8533" w:type="dxa"/>
            <w:gridSpan w:val="6"/>
            <w:tcBorders>
              <w:top w:val="nil"/>
              <w:left w:val="nil"/>
              <w:bottom w:val="nil"/>
              <w:right w:val="nil"/>
            </w:tcBorders>
            <w:shd w:val="clear" w:color="auto" w:fill="auto"/>
            <w:vAlign w:val="center"/>
            <w:hideMark/>
          </w:tcPr>
          <w:p>
            <w:pPr>
              <w:pStyle w:val="style0"/>
              <w:spacing w:after="0"/>
              <w:jc w:val="center"/>
              <w:rPr>
                <w:rFonts w:ascii="Times New Roman" w:cs="Times New Roman" w:eastAsia="Times New Roman" w:hAnsi="Times New Roman"/>
                <w:b/>
                <w:bCs/>
                <w:color w:val="000000"/>
                <w:sz w:val="24"/>
                <w:szCs w:val="24"/>
              </w:rPr>
            </w:pPr>
          </w:p>
          <w:p>
            <w:pPr>
              <w:pStyle w:val="style0"/>
              <w:spacing w:after="0"/>
              <w:jc w:val="center"/>
              <w:rPr>
                <w:rFonts w:ascii="Times New Roman" w:cs="Times New Roman" w:eastAsia="Times New Roman" w:hAnsi="Times New Roman"/>
                <w:b/>
                <w:bCs/>
                <w:color w:val="000000"/>
                <w:sz w:val="24"/>
                <w:szCs w:val="24"/>
              </w:rPr>
            </w:pPr>
          </w:p>
          <w:p>
            <w:pPr>
              <w:pStyle w:val="style0"/>
              <w:spacing w:after="0"/>
              <w:jc w:val="center"/>
              <w:rPr>
                <w:rFonts w:ascii="Times New Roman" w:cs="Times New Roman" w:eastAsia="Times New Roman" w:hAnsi="Times New Roman"/>
                <w:b/>
                <w:bCs/>
                <w:color w:val="000000"/>
                <w:sz w:val="24"/>
                <w:szCs w:val="24"/>
              </w:rPr>
            </w:pPr>
          </w:p>
          <w:p>
            <w:pPr>
              <w:pStyle w:val="style0"/>
              <w:spacing w:after="0"/>
              <w:jc w:val="center"/>
              <w:rPr>
                <w:rFonts w:ascii="Times New Roman" w:cs="Times New Roman" w:eastAsia="Times New Roman" w:hAnsi="Times New Roman"/>
                <w:b/>
                <w:bCs/>
                <w:color w:val="000000"/>
                <w:sz w:val="24"/>
                <w:szCs w:val="24"/>
              </w:rPr>
            </w:pPr>
          </w:p>
          <w:p>
            <w:pPr>
              <w:pStyle w:val="style0"/>
              <w:spacing w:after="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Table 11-showing the result of Group Statistics of the females of Igbo and Efik ethnic groups respectively</w:t>
            </w:r>
          </w:p>
        </w:tc>
      </w:tr>
      <w:tr>
        <w:tblPrEx/>
        <w:trPr>
          <w:trHeight w:val="597" w:hRule="atLeast"/>
        </w:trPr>
        <w:tc>
          <w:tcPr>
            <w:tcW w:w="3324"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TRIBE</w:t>
            </w:r>
          </w:p>
        </w:tc>
        <w:tc>
          <w:tcPr>
            <w:tcW w:w="1179"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N</w:t>
            </w:r>
          </w:p>
        </w:tc>
        <w:tc>
          <w:tcPr>
            <w:tcW w:w="982"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Mean</w:t>
            </w:r>
          </w:p>
        </w:tc>
        <w:tc>
          <w:tcPr>
            <w:tcW w:w="1375" w:type="dxa"/>
            <w:tcBorders>
              <w:top w:val="single" w:sz="12" w:space="0" w:color="000000"/>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Std. Deviation</w:t>
            </w:r>
          </w:p>
        </w:tc>
        <w:tc>
          <w:tcPr>
            <w:tcW w:w="1670" w:type="dxa"/>
            <w:tcBorders>
              <w:top w:val="single" w:sz="12" w:space="0" w:color="000000"/>
              <w:left w:val="nil"/>
              <w:bottom w:val="single" w:sz="12"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Std. Error Mean</w:t>
            </w:r>
          </w:p>
        </w:tc>
      </w:tr>
      <w:tr>
        <w:tblPrEx/>
        <w:trPr>
          <w:trHeight w:val="320" w:hRule="atLeast"/>
        </w:trPr>
        <w:tc>
          <w:tcPr>
            <w:tcW w:w="1988" w:type="dxa"/>
            <w:vMerge w:val="restart"/>
            <w:tcBorders>
              <w:top w:val="nil"/>
              <w:left w:val="single" w:sz="12" w:space="0" w:color="000000"/>
              <w:bottom w:val="nil"/>
              <w:right w:val="nil"/>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RRQRD</w:t>
            </w: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10.83</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1.663</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.304</w:t>
            </w:r>
          </w:p>
        </w:tc>
      </w:tr>
      <w:tr>
        <w:tblPrEx/>
        <w:trPr>
          <w:trHeight w:val="320" w:hRule="atLeast"/>
        </w:trPr>
        <w:tc>
          <w:tcPr>
            <w:tcW w:w="1988" w:type="dxa"/>
            <w:vMerge w:val="continue"/>
            <w:tcBorders>
              <w:top w:val="nil"/>
              <w:left w:val="single" w:sz="12" w:space="0" w:color="000000"/>
              <w:bottom w:val="nil"/>
              <w:right w:val="nil"/>
            </w:tcBorders>
            <w:vAlign w:val="center"/>
            <w:hideMark/>
          </w:tcPr>
          <w:p>
            <w:pPr>
              <w:pStyle w:val="style0"/>
              <w:spacing w:after="0"/>
              <w:rPr>
                <w:rFonts w:ascii="Times New Roman" w:cs="Times New Roman" w:eastAsia="Times New Roman" w:hAnsi="Times New Roman"/>
                <w:color w:val="000000"/>
                <w:sz w:val="24"/>
                <w:szCs w:val="24"/>
              </w:rPr>
            </w:pP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9.62</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1.482</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.221</w:t>
            </w:r>
          </w:p>
        </w:tc>
      </w:tr>
      <w:tr>
        <w:tblPrEx/>
        <w:trPr>
          <w:trHeight w:val="320" w:hRule="atLeast"/>
        </w:trPr>
        <w:tc>
          <w:tcPr>
            <w:tcW w:w="1988" w:type="dxa"/>
            <w:vMerge w:val="restart"/>
            <w:tcBorders>
              <w:top w:val="nil"/>
              <w:left w:val="single" w:sz="12" w:space="0" w:color="000000"/>
              <w:bottom w:val="nil"/>
              <w:right w:val="nil"/>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RUQRD</w:t>
            </w: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10.60</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1.163</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.212</w:t>
            </w:r>
          </w:p>
        </w:tc>
      </w:tr>
      <w:tr>
        <w:tblPrEx/>
        <w:trPr>
          <w:trHeight w:val="320" w:hRule="atLeast"/>
        </w:trPr>
        <w:tc>
          <w:tcPr>
            <w:tcW w:w="1988" w:type="dxa"/>
            <w:vMerge w:val="continue"/>
            <w:tcBorders>
              <w:top w:val="nil"/>
              <w:left w:val="single" w:sz="12" w:space="0" w:color="000000"/>
              <w:bottom w:val="nil"/>
              <w:right w:val="nil"/>
            </w:tcBorders>
            <w:vAlign w:val="center"/>
            <w:hideMark/>
          </w:tcPr>
          <w:p>
            <w:pPr>
              <w:pStyle w:val="style0"/>
              <w:spacing w:after="0"/>
              <w:rPr>
                <w:rFonts w:ascii="Times New Roman" w:cs="Times New Roman" w:eastAsia="Times New Roman" w:hAnsi="Times New Roman"/>
                <w:color w:val="000000"/>
                <w:sz w:val="24"/>
                <w:szCs w:val="24"/>
              </w:rPr>
            </w:pP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9.60</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1.388</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.207</w:t>
            </w:r>
          </w:p>
        </w:tc>
      </w:tr>
      <w:tr>
        <w:tblPrEx/>
        <w:trPr>
          <w:trHeight w:val="320" w:hRule="atLeast"/>
        </w:trPr>
        <w:tc>
          <w:tcPr>
            <w:tcW w:w="1988" w:type="dxa"/>
            <w:vMerge w:val="restart"/>
            <w:tcBorders>
              <w:top w:val="nil"/>
              <w:left w:val="single" w:sz="12" w:space="0" w:color="000000"/>
              <w:bottom w:val="nil"/>
              <w:right w:val="nil"/>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RIQRD</w:t>
            </w: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6.90</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1.322</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.241</w:t>
            </w:r>
          </w:p>
        </w:tc>
      </w:tr>
      <w:tr>
        <w:tblPrEx/>
        <w:trPr>
          <w:trHeight w:val="320" w:hRule="atLeast"/>
        </w:trPr>
        <w:tc>
          <w:tcPr>
            <w:tcW w:w="1988" w:type="dxa"/>
            <w:vMerge w:val="continue"/>
            <w:tcBorders>
              <w:top w:val="nil"/>
              <w:left w:val="single" w:sz="12" w:space="0" w:color="000000"/>
              <w:bottom w:val="nil"/>
              <w:right w:val="nil"/>
            </w:tcBorders>
            <w:vAlign w:val="center"/>
            <w:hideMark/>
          </w:tcPr>
          <w:p>
            <w:pPr>
              <w:pStyle w:val="style0"/>
              <w:spacing w:after="0"/>
              <w:rPr>
                <w:rFonts w:ascii="Times New Roman" w:cs="Times New Roman" w:eastAsia="Times New Roman" w:hAnsi="Times New Roman"/>
                <w:color w:val="000000"/>
                <w:sz w:val="24"/>
                <w:szCs w:val="24"/>
              </w:rPr>
            </w:pP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8.93</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1.543</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.230</w:t>
            </w:r>
          </w:p>
        </w:tc>
      </w:tr>
      <w:tr>
        <w:tblPrEx/>
        <w:trPr>
          <w:trHeight w:val="320" w:hRule="atLeast"/>
        </w:trPr>
        <w:tc>
          <w:tcPr>
            <w:tcW w:w="1988" w:type="dxa"/>
            <w:vMerge w:val="restart"/>
            <w:tcBorders>
              <w:top w:val="nil"/>
              <w:left w:val="single" w:sz="12" w:space="0" w:color="000000"/>
              <w:bottom w:val="nil"/>
              <w:right w:val="nil"/>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R_TOTAL</w:t>
            </w: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28.33</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3.089</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.564</w:t>
            </w:r>
          </w:p>
        </w:tc>
      </w:tr>
      <w:tr>
        <w:tblPrEx/>
        <w:trPr>
          <w:trHeight w:val="320" w:hRule="atLeast"/>
        </w:trPr>
        <w:tc>
          <w:tcPr>
            <w:tcW w:w="1988" w:type="dxa"/>
            <w:vMerge w:val="continue"/>
            <w:tcBorders>
              <w:top w:val="nil"/>
              <w:left w:val="single" w:sz="12" w:space="0" w:color="000000"/>
              <w:bottom w:val="nil"/>
              <w:right w:val="nil"/>
            </w:tcBorders>
            <w:vAlign w:val="center"/>
            <w:hideMark/>
          </w:tcPr>
          <w:p>
            <w:pPr>
              <w:pStyle w:val="style0"/>
              <w:spacing w:after="0"/>
              <w:rPr>
                <w:rFonts w:ascii="Times New Roman" w:cs="Times New Roman" w:eastAsia="Times New Roman" w:hAnsi="Times New Roman"/>
                <w:color w:val="000000"/>
                <w:sz w:val="24"/>
                <w:szCs w:val="24"/>
              </w:rPr>
            </w:pP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28.16</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3.509</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.523</w:t>
            </w:r>
          </w:p>
        </w:tc>
      </w:tr>
      <w:tr>
        <w:tblPrEx/>
        <w:trPr>
          <w:trHeight w:val="320" w:hRule="atLeast"/>
        </w:trPr>
        <w:tc>
          <w:tcPr>
            <w:tcW w:w="1988" w:type="dxa"/>
            <w:vMerge w:val="restart"/>
            <w:tcBorders>
              <w:top w:val="nil"/>
              <w:left w:val="single" w:sz="12" w:space="0" w:color="000000"/>
              <w:bottom w:val="nil"/>
              <w:right w:val="nil"/>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R_AV_TOTAL</w:t>
            </w: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9.443</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1.0338</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.1887</w:t>
            </w:r>
          </w:p>
        </w:tc>
      </w:tr>
      <w:tr>
        <w:tblPrEx/>
        <w:trPr>
          <w:trHeight w:val="320" w:hRule="atLeast"/>
        </w:trPr>
        <w:tc>
          <w:tcPr>
            <w:tcW w:w="1988" w:type="dxa"/>
            <w:vMerge w:val="continue"/>
            <w:tcBorders>
              <w:top w:val="nil"/>
              <w:left w:val="single" w:sz="12" w:space="0" w:color="000000"/>
              <w:bottom w:val="nil"/>
              <w:right w:val="nil"/>
            </w:tcBorders>
            <w:vAlign w:val="center"/>
            <w:hideMark/>
          </w:tcPr>
          <w:p>
            <w:pPr>
              <w:pStyle w:val="style0"/>
              <w:spacing w:after="0"/>
              <w:rPr>
                <w:rFonts w:ascii="Times New Roman" w:cs="Times New Roman" w:eastAsia="Times New Roman" w:hAnsi="Times New Roman"/>
                <w:color w:val="000000"/>
                <w:sz w:val="24"/>
                <w:szCs w:val="24"/>
              </w:rPr>
            </w:pP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9.380</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1.1675</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.1740</w:t>
            </w:r>
          </w:p>
        </w:tc>
      </w:tr>
      <w:tr>
        <w:tblPrEx/>
        <w:trPr>
          <w:trHeight w:val="320" w:hRule="atLeast"/>
        </w:trPr>
        <w:tc>
          <w:tcPr>
            <w:tcW w:w="1988" w:type="dxa"/>
            <w:vMerge w:val="restart"/>
            <w:tcBorders>
              <w:top w:val="nil"/>
              <w:left w:val="single" w:sz="12" w:space="0" w:color="000000"/>
              <w:bottom w:val="nil"/>
              <w:right w:val="nil"/>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LRQRD</w:t>
            </w: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10.50</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1.526</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.279</w:t>
            </w:r>
          </w:p>
        </w:tc>
      </w:tr>
      <w:tr>
        <w:tblPrEx/>
        <w:trPr>
          <w:trHeight w:val="320" w:hRule="atLeast"/>
        </w:trPr>
        <w:tc>
          <w:tcPr>
            <w:tcW w:w="1988" w:type="dxa"/>
            <w:vMerge w:val="continue"/>
            <w:tcBorders>
              <w:top w:val="nil"/>
              <w:left w:val="single" w:sz="12" w:space="0" w:color="000000"/>
              <w:bottom w:val="nil"/>
              <w:right w:val="nil"/>
            </w:tcBorders>
            <w:vAlign w:val="center"/>
            <w:hideMark/>
          </w:tcPr>
          <w:p>
            <w:pPr>
              <w:pStyle w:val="style0"/>
              <w:spacing w:after="0"/>
              <w:rPr>
                <w:rFonts w:ascii="Times New Roman" w:cs="Times New Roman" w:eastAsia="Times New Roman" w:hAnsi="Times New Roman"/>
                <w:color w:val="000000"/>
                <w:sz w:val="24"/>
                <w:szCs w:val="24"/>
              </w:rPr>
            </w:pP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10.78</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1.506</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.224</w:t>
            </w:r>
          </w:p>
        </w:tc>
      </w:tr>
      <w:tr>
        <w:tblPrEx/>
        <w:trPr>
          <w:trHeight w:val="320" w:hRule="atLeast"/>
        </w:trPr>
        <w:tc>
          <w:tcPr>
            <w:tcW w:w="1988" w:type="dxa"/>
            <w:vMerge w:val="restart"/>
            <w:tcBorders>
              <w:top w:val="nil"/>
              <w:left w:val="single" w:sz="12" w:space="0" w:color="000000"/>
              <w:bottom w:val="nil"/>
              <w:right w:val="nil"/>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LUQRD</w:t>
            </w: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10.40</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1.545</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.282</w:t>
            </w:r>
          </w:p>
        </w:tc>
      </w:tr>
      <w:tr>
        <w:tblPrEx/>
        <w:trPr>
          <w:trHeight w:val="320" w:hRule="atLeast"/>
        </w:trPr>
        <w:tc>
          <w:tcPr>
            <w:tcW w:w="1988" w:type="dxa"/>
            <w:vMerge w:val="continue"/>
            <w:tcBorders>
              <w:top w:val="nil"/>
              <w:left w:val="single" w:sz="12" w:space="0" w:color="000000"/>
              <w:bottom w:val="nil"/>
              <w:right w:val="nil"/>
            </w:tcBorders>
            <w:vAlign w:val="center"/>
            <w:hideMark/>
          </w:tcPr>
          <w:p>
            <w:pPr>
              <w:pStyle w:val="style0"/>
              <w:spacing w:after="0"/>
              <w:rPr>
                <w:rFonts w:ascii="Times New Roman" w:cs="Times New Roman" w:eastAsia="Times New Roman" w:hAnsi="Times New Roman"/>
                <w:color w:val="000000"/>
                <w:sz w:val="24"/>
                <w:szCs w:val="24"/>
              </w:rPr>
            </w:pP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10.07</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1.483</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.221</w:t>
            </w:r>
          </w:p>
        </w:tc>
      </w:tr>
      <w:tr>
        <w:tblPrEx/>
        <w:trPr>
          <w:trHeight w:val="320" w:hRule="atLeast"/>
        </w:trPr>
        <w:tc>
          <w:tcPr>
            <w:tcW w:w="1988" w:type="dxa"/>
            <w:vMerge w:val="restart"/>
            <w:tcBorders>
              <w:top w:val="nil"/>
              <w:left w:val="single" w:sz="12" w:space="0" w:color="000000"/>
              <w:bottom w:val="nil"/>
              <w:right w:val="nil"/>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LIQRD</w:t>
            </w: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7.03</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1.691</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.309</w:t>
            </w:r>
          </w:p>
        </w:tc>
      </w:tr>
      <w:tr>
        <w:tblPrEx/>
        <w:trPr>
          <w:trHeight w:val="320" w:hRule="atLeast"/>
        </w:trPr>
        <w:tc>
          <w:tcPr>
            <w:tcW w:w="1988" w:type="dxa"/>
            <w:vMerge w:val="continue"/>
            <w:tcBorders>
              <w:top w:val="nil"/>
              <w:left w:val="single" w:sz="12" w:space="0" w:color="000000"/>
              <w:bottom w:val="nil"/>
              <w:right w:val="nil"/>
            </w:tcBorders>
            <w:vAlign w:val="center"/>
            <w:hideMark/>
          </w:tcPr>
          <w:p>
            <w:pPr>
              <w:pStyle w:val="style0"/>
              <w:spacing w:after="0"/>
              <w:rPr>
                <w:rFonts w:ascii="Times New Roman" w:cs="Times New Roman" w:eastAsia="Times New Roman" w:hAnsi="Times New Roman"/>
                <w:color w:val="000000"/>
                <w:sz w:val="24"/>
                <w:szCs w:val="24"/>
              </w:rPr>
            </w:pP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9.17</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1.248</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.193</w:t>
            </w:r>
          </w:p>
        </w:tc>
      </w:tr>
      <w:tr>
        <w:tblPrEx/>
        <w:trPr>
          <w:trHeight w:val="320" w:hRule="atLeast"/>
        </w:trPr>
        <w:tc>
          <w:tcPr>
            <w:tcW w:w="1988" w:type="dxa"/>
            <w:vMerge w:val="restart"/>
            <w:tcBorders>
              <w:top w:val="nil"/>
              <w:left w:val="single" w:sz="12" w:space="0" w:color="000000"/>
              <w:bottom w:val="nil"/>
              <w:right w:val="nil"/>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L_TOTAL</w:t>
            </w: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27.93</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3.759</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.686</w:t>
            </w:r>
          </w:p>
        </w:tc>
      </w:tr>
      <w:tr>
        <w:tblPrEx/>
        <w:trPr>
          <w:trHeight w:val="320" w:hRule="atLeast"/>
        </w:trPr>
        <w:tc>
          <w:tcPr>
            <w:tcW w:w="1988" w:type="dxa"/>
            <w:vMerge w:val="continue"/>
            <w:tcBorders>
              <w:top w:val="nil"/>
              <w:left w:val="single" w:sz="12" w:space="0" w:color="000000"/>
              <w:bottom w:val="nil"/>
              <w:right w:val="nil"/>
            </w:tcBorders>
            <w:vAlign w:val="center"/>
            <w:hideMark/>
          </w:tcPr>
          <w:p>
            <w:pPr>
              <w:pStyle w:val="style0"/>
              <w:spacing w:after="0"/>
              <w:rPr>
                <w:rFonts w:ascii="Times New Roman" w:cs="Times New Roman" w:eastAsia="Times New Roman" w:hAnsi="Times New Roman"/>
                <w:color w:val="000000"/>
                <w:sz w:val="24"/>
                <w:szCs w:val="24"/>
              </w:rPr>
            </w:pP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44</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30.05</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3.471</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.536</w:t>
            </w:r>
          </w:p>
        </w:tc>
      </w:tr>
      <w:tr>
        <w:tblPrEx/>
        <w:trPr>
          <w:trHeight w:val="320" w:hRule="atLeast"/>
        </w:trPr>
        <w:tc>
          <w:tcPr>
            <w:tcW w:w="1988" w:type="dxa"/>
            <w:vMerge w:val="restart"/>
            <w:tcBorders>
              <w:top w:val="nil"/>
              <w:left w:val="single" w:sz="12" w:space="0" w:color="000000"/>
              <w:bottom w:val="single" w:sz="12" w:space="0" w:color="000000"/>
              <w:right w:val="nil"/>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L_AV_TOTAL</w:t>
            </w:r>
          </w:p>
        </w:tc>
        <w:tc>
          <w:tcPr>
            <w:tcW w:w="1336" w:type="dxa"/>
            <w:tcBorders>
              <w:top w:val="nil"/>
              <w:left w:val="nil"/>
              <w:bottom w:val="nil"/>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IGBO</w:t>
            </w:r>
          </w:p>
        </w:tc>
        <w:tc>
          <w:tcPr>
            <w:tcW w:w="1179"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w:t>
            </w:r>
          </w:p>
        </w:tc>
        <w:tc>
          <w:tcPr>
            <w:tcW w:w="982"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9.313</w:t>
            </w:r>
          </w:p>
        </w:tc>
        <w:tc>
          <w:tcPr>
            <w:tcW w:w="1375" w:type="dxa"/>
            <w:tcBorders>
              <w:top w:val="nil"/>
              <w:left w:val="nil"/>
              <w:bottom w:val="nil"/>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1.2572</w:t>
            </w:r>
          </w:p>
        </w:tc>
        <w:tc>
          <w:tcPr>
            <w:tcW w:w="1670" w:type="dxa"/>
            <w:tcBorders>
              <w:top w:val="nil"/>
              <w:left w:val="nil"/>
              <w:bottom w:val="nil"/>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.2295</w:t>
            </w:r>
          </w:p>
        </w:tc>
      </w:tr>
      <w:tr>
        <w:tblPrEx/>
        <w:trPr>
          <w:trHeight w:val="320" w:hRule="atLeast"/>
        </w:trPr>
        <w:tc>
          <w:tcPr>
            <w:tcW w:w="1988" w:type="dxa"/>
            <w:vMerge w:val="continue"/>
            <w:tcBorders>
              <w:top w:val="nil"/>
              <w:left w:val="single" w:sz="12" w:space="0" w:color="000000"/>
              <w:bottom w:val="single" w:sz="12" w:space="0" w:color="000000"/>
              <w:right w:val="nil"/>
            </w:tcBorders>
            <w:vAlign w:val="center"/>
            <w:hideMark/>
          </w:tcPr>
          <w:p>
            <w:pPr>
              <w:pStyle w:val="style0"/>
              <w:spacing w:after="0"/>
              <w:rPr>
                <w:rFonts w:ascii="Times New Roman" w:cs="Times New Roman" w:eastAsia="Times New Roman" w:hAnsi="Times New Roman"/>
                <w:color w:val="000000"/>
                <w:sz w:val="24"/>
                <w:szCs w:val="24"/>
              </w:rPr>
            </w:pPr>
          </w:p>
        </w:tc>
        <w:tc>
          <w:tcPr>
            <w:tcW w:w="1336" w:type="dxa"/>
            <w:tcBorders>
              <w:top w:val="nil"/>
              <w:left w:val="nil"/>
              <w:bottom w:val="single" w:sz="12" w:space="0" w:color="000000"/>
              <w:right w:val="single" w:sz="12" w:space="0" w:color="000000"/>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EFIK</w:t>
            </w:r>
          </w:p>
        </w:tc>
        <w:tc>
          <w:tcPr>
            <w:tcW w:w="1179" w:type="dxa"/>
            <w:tcBorders>
              <w:top w:val="nil"/>
              <w:left w:val="nil"/>
              <w:bottom w:val="single" w:sz="12" w:space="0" w:color="000000"/>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44</w:t>
            </w:r>
          </w:p>
        </w:tc>
        <w:tc>
          <w:tcPr>
            <w:tcW w:w="982" w:type="dxa"/>
            <w:tcBorders>
              <w:top w:val="nil"/>
              <w:left w:val="nil"/>
              <w:bottom w:val="single" w:sz="12" w:space="0" w:color="000000"/>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10.024</w:t>
            </w:r>
          </w:p>
        </w:tc>
        <w:tc>
          <w:tcPr>
            <w:tcW w:w="1375" w:type="dxa"/>
            <w:tcBorders>
              <w:top w:val="nil"/>
              <w:left w:val="nil"/>
              <w:bottom w:val="single" w:sz="12" w:space="0" w:color="000000"/>
              <w:right w:val="single" w:sz="4"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1.1588</w:t>
            </w:r>
          </w:p>
        </w:tc>
        <w:tc>
          <w:tcPr>
            <w:tcW w:w="1670" w:type="dxa"/>
            <w:tcBorders>
              <w:top w:val="nil"/>
              <w:left w:val="nil"/>
              <w:bottom w:val="single" w:sz="12" w:space="0" w:color="000000"/>
              <w:right w:val="single" w:sz="12" w:space="0" w:color="000000"/>
            </w:tcBorders>
            <w:shd w:val="clear" w:color="auto" w:fill="auto"/>
            <w:noWrap/>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.1788</w:t>
            </w:r>
          </w:p>
        </w:tc>
      </w:tr>
    </w:tbl>
    <w:p>
      <w:pPr>
        <w:pStyle w:val="style0"/>
        <w:autoSpaceDE w:val="false"/>
        <w:autoSpaceDN w:val="false"/>
        <w:adjustRightInd w:val="false"/>
        <w:spacing w:after="0"/>
        <w:jc w:val="both"/>
        <w:rPr>
          <w:rFonts w:ascii="Times New Roman" w:cs="Times New Roman" w:eastAsia="NJBCML+AdvP4DF60E" w:hAnsi="Times New Roman"/>
          <w:b/>
          <w:sz w:val="24"/>
          <w:szCs w:val="24"/>
        </w:rPr>
      </w:pPr>
    </w:p>
    <w:p>
      <w:pPr>
        <w:pStyle w:val="style0"/>
        <w:spacing w:before="240" w:after="0"/>
        <w:rPr>
          <w:rFonts w:ascii="Times New Roman" w:cs="Times New Roman" w:hAnsi="Times New Roman"/>
          <w:sz w:val="24"/>
          <w:szCs w:val="24"/>
        </w:rPr>
      </w:pPr>
      <w:r>
        <w:rPr>
          <w:rFonts w:ascii="Times New Roman" w:cs="Times New Roman" w:hAnsi="Times New Roman"/>
          <w:sz w:val="24"/>
          <w:szCs w:val="24"/>
        </w:rPr>
        <w:t>Table 11-</w:t>
      </w:r>
      <w:r>
        <w:rPr>
          <w:rFonts w:ascii="Times New Roman" w:cs="Times New Roman" w:hAnsi="Times New Roman"/>
          <w:sz w:val="24"/>
          <w:szCs w:val="24"/>
        </w:rPr>
        <w:t>depicts the outcome of group statistics which shows</w:t>
      </w:r>
      <w:r>
        <w:rPr>
          <w:rFonts w:ascii="Times New Roman" w:cs="Times New Roman" w:hAnsi="Times New Roman"/>
          <w:sz w:val="24"/>
          <w:szCs w:val="24"/>
        </w:rPr>
        <w:t xml:space="preserve"> mean differences of the fingerprint </w:t>
      </w:r>
      <w:r>
        <w:rPr>
          <w:rFonts w:ascii="Times New Roman" w:cs="Times New Roman" w:hAnsi="Times New Roman"/>
          <w:sz w:val="24"/>
          <w:szCs w:val="24"/>
        </w:rPr>
        <w:t xml:space="preserve">ridge </w:t>
      </w:r>
      <w:r>
        <w:rPr>
          <w:rFonts w:ascii="Times New Roman" w:cs="Times New Roman" w:hAnsi="Times New Roman"/>
          <w:sz w:val="24"/>
          <w:szCs w:val="24"/>
        </w:rPr>
        <w:t xml:space="preserve">density </w:t>
      </w:r>
      <w:r>
        <w:rPr>
          <w:rFonts w:ascii="Times New Roman" w:cs="Times New Roman" w:hAnsi="Times New Roman"/>
          <w:sz w:val="24"/>
          <w:szCs w:val="24"/>
        </w:rPr>
        <w:t>count of the quadrants between the females of the two ethnic group</w:t>
      </w:r>
      <w:r>
        <w:rPr>
          <w:rFonts w:ascii="Times New Roman" w:cs="Times New Roman" w:hAnsi="Times New Roman"/>
          <w:sz w:val="24"/>
          <w:szCs w:val="24"/>
        </w:rPr>
        <w:t xml:space="preserve">s. The analysis of </w:t>
      </w:r>
      <w:r>
        <w:rPr>
          <w:rFonts w:ascii="Times New Roman" w:cs="Times New Roman" w:hAnsi="Times New Roman"/>
          <w:sz w:val="24"/>
          <w:szCs w:val="24"/>
        </w:rPr>
        <w:t>independent sampl</w:t>
      </w:r>
      <w:r>
        <w:rPr>
          <w:rFonts w:ascii="Times New Roman" w:cs="Times New Roman" w:hAnsi="Times New Roman"/>
          <w:sz w:val="24"/>
          <w:szCs w:val="24"/>
        </w:rPr>
        <w:t>e t-test for ethnic variability employed here showed statistical significant difference (P&lt;0.05).</w:t>
      </w:r>
    </w:p>
    <w:p>
      <w:pPr>
        <w:pStyle w:val="style0"/>
        <w:autoSpaceDE w:val="false"/>
        <w:autoSpaceDN w:val="false"/>
        <w:adjustRightInd w:val="false"/>
        <w:spacing w:after="0"/>
        <w:jc w:val="both"/>
        <w:rPr>
          <w:rFonts w:ascii="Times New Roman" w:cs="Times New Roman" w:eastAsia="NJBCML+AdvP4DF60E" w:hAnsi="Times New Roman"/>
          <w:b/>
          <w:sz w:val="24"/>
          <w:szCs w:val="24"/>
        </w:rPr>
      </w:pPr>
    </w:p>
    <w:tbl>
      <w:tblPr>
        <w:tblW w:w="10080" w:type="dxa"/>
        <w:tblInd w:w="-342" w:type="dxa"/>
        <w:tblLayout w:type="fixed"/>
        <w:tblLook w:val="04A0" w:firstRow="1" w:lastRow="0" w:firstColumn="1" w:lastColumn="0" w:noHBand="0" w:noVBand="1"/>
      </w:tblPr>
      <w:tblGrid>
        <w:gridCol w:w="1800"/>
        <w:gridCol w:w="900"/>
        <w:gridCol w:w="810"/>
        <w:gridCol w:w="900"/>
        <w:gridCol w:w="540"/>
        <w:gridCol w:w="900"/>
        <w:gridCol w:w="1260"/>
        <w:gridCol w:w="1080"/>
        <w:gridCol w:w="942"/>
        <w:gridCol w:w="948"/>
      </w:tblGrid>
      <w:tr>
        <w:trPr>
          <w:trHeight w:val="317" w:hRule="atLeast"/>
        </w:trPr>
        <w:tc>
          <w:tcPr>
            <w:tcW w:w="10080" w:type="dxa"/>
            <w:gridSpan w:val="10"/>
            <w:tcBorders>
              <w:top w:val="nil"/>
              <w:left w:val="nil"/>
              <w:bottom w:val="nil"/>
              <w:right w:val="nil"/>
            </w:tcBorders>
            <w:shd w:val="clear" w:color="auto" w:fill="auto"/>
            <w:vAlign w:val="center"/>
            <w:hideMark/>
          </w:tcPr>
          <w:p>
            <w:pPr>
              <w:pStyle w:val="style0"/>
              <w:spacing w:after="0"/>
              <w:jc w:val="center"/>
              <w:rPr>
                <w:rFonts w:ascii="Times New Roman" w:cs="Times New Roman" w:hAnsi="Times New Roman"/>
                <w:b/>
                <w:sz w:val="24"/>
                <w:szCs w:val="24"/>
              </w:rPr>
            </w:pPr>
          </w:p>
          <w:p>
            <w:pPr>
              <w:pStyle w:val="style0"/>
              <w:spacing w:after="0"/>
              <w:jc w:val="center"/>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jc w:val="center"/>
              <w:rPr>
                <w:rFonts w:ascii="Times New Roman" w:cs="Times New Roman" w:hAnsi="Times New Roman"/>
                <w:b/>
                <w:sz w:val="24"/>
                <w:szCs w:val="24"/>
              </w:rPr>
            </w:pPr>
          </w:p>
          <w:p>
            <w:pPr>
              <w:pStyle w:val="style0"/>
              <w:spacing w:after="0"/>
              <w:jc w:val="center"/>
              <w:rPr>
                <w:rFonts w:ascii="Times New Roman" w:cs="Times New Roman" w:hAnsi="Times New Roman"/>
                <w:b/>
                <w:sz w:val="24"/>
                <w:szCs w:val="24"/>
              </w:rPr>
            </w:pPr>
          </w:p>
          <w:p>
            <w:pPr>
              <w:pStyle w:val="style0"/>
              <w:spacing w:after="0"/>
              <w:jc w:val="center"/>
              <w:rPr>
                <w:rFonts w:ascii="Times New Roman" w:cs="Times New Roman" w:hAnsi="Times New Roman"/>
                <w:b/>
                <w:sz w:val="24"/>
                <w:szCs w:val="24"/>
              </w:rPr>
            </w:pPr>
          </w:p>
          <w:p>
            <w:pPr>
              <w:pStyle w:val="style0"/>
              <w:spacing w:after="0"/>
              <w:rPr>
                <w:rFonts w:ascii="Times New Roman" w:cs="Times New Roman" w:eastAsia="Times New Roman" w:hAnsi="Times New Roman"/>
                <w:b/>
                <w:bCs/>
                <w:color w:val="000000"/>
                <w:sz w:val="24"/>
                <w:szCs w:val="24"/>
              </w:rPr>
            </w:pPr>
            <w:r>
              <w:rPr>
                <w:rFonts w:ascii="Times New Roman" w:cs="Times New Roman" w:hAnsi="Times New Roman"/>
                <w:b/>
                <w:sz w:val="24"/>
                <w:szCs w:val="24"/>
              </w:rPr>
              <w:t>Table 12-Summary of the results of Levene’s Independent Test for equality of variance and means between Igbo and Efik Females</w:t>
            </w:r>
          </w:p>
        </w:tc>
      </w:tr>
      <w:tr>
        <w:tblPrEx/>
        <w:trPr>
          <w:trHeight w:val="492" w:hRule="atLeast"/>
        </w:trPr>
        <w:tc>
          <w:tcPr>
            <w:tcW w:w="1800" w:type="dxa"/>
            <w:vMerge w:val="restart"/>
            <w:tcBorders>
              <w:top w:val="single" w:sz="12" w:space="0" w:color="000000"/>
              <w:left w:val="single" w:sz="12" w:space="0" w:color="000000"/>
              <w:bottom w:val="single" w:sz="12" w:space="0" w:color="000000"/>
              <w:right w:val="single" w:sz="4" w:space="0" w:color="auto"/>
            </w:tcBorders>
            <w:shd w:val="clear" w:color="auto" w:fill="auto"/>
            <w:vAlign w:val="bottom"/>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w:t>
            </w:r>
          </w:p>
        </w:tc>
        <w:tc>
          <w:tcPr>
            <w:tcW w:w="1710" w:type="dxa"/>
            <w:gridSpan w:val="2"/>
            <w:tcBorders>
              <w:top w:val="single" w:sz="12" w:space="0" w:color="000000"/>
              <w:left w:val="single" w:sz="4" w:space="0" w:color="auto"/>
              <w:bottom w:val="single" w:sz="4"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Levene's Test for Equality of Variances</w:t>
            </w:r>
          </w:p>
        </w:tc>
        <w:tc>
          <w:tcPr>
            <w:tcW w:w="6570" w:type="dxa"/>
            <w:gridSpan w:val="7"/>
            <w:tcBorders>
              <w:top w:val="single" w:sz="12" w:space="0" w:color="000000"/>
              <w:left w:val="nil"/>
              <w:bottom w:val="single" w:sz="4"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t-test for Equality of Means</w:t>
            </w:r>
          </w:p>
        </w:tc>
      </w:tr>
      <w:tr>
        <w:tblPrEx/>
        <w:trPr>
          <w:trHeight w:val="492" w:hRule="atLeast"/>
        </w:trPr>
        <w:tc>
          <w:tcPr>
            <w:tcW w:w="1800" w:type="dxa"/>
            <w:vMerge w:val="continue"/>
            <w:tcBorders>
              <w:top w:val="single" w:sz="12" w:space="0" w:color="000000"/>
              <w:left w:val="single" w:sz="12" w:space="0" w:color="000000"/>
              <w:bottom w:val="single" w:sz="12" w:space="0" w:color="000000"/>
              <w:right w:val="single" w:sz="4" w:space="0" w:color="auto"/>
            </w:tcBorders>
            <w:vAlign w:val="center"/>
            <w:hideMark/>
          </w:tcPr>
          <w:p>
            <w:pPr>
              <w:pStyle w:val="style0"/>
              <w:spacing w:after="0"/>
              <w:rPr>
                <w:rFonts w:ascii="Times New Roman" w:cs="Times New Roman" w:eastAsia="Times New Roman" w:hAnsi="Times New Roman"/>
                <w:color w:val="000000"/>
                <w:sz w:val="24"/>
                <w:szCs w:val="24"/>
              </w:rPr>
            </w:pPr>
          </w:p>
        </w:tc>
        <w:tc>
          <w:tcPr>
            <w:tcW w:w="900" w:type="dxa"/>
            <w:vMerge w:val="restart"/>
            <w:tcBorders>
              <w:top w:val="nil"/>
              <w:left w:val="single" w:sz="4" w:space="0" w:color="auto"/>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w:t>
            </w:r>
          </w:p>
        </w:tc>
        <w:tc>
          <w:tcPr>
            <w:tcW w:w="81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Sig.</w:t>
            </w:r>
          </w:p>
        </w:tc>
        <w:tc>
          <w:tcPr>
            <w:tcW w:w="90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w:t>
            </w:r>
          </w:p>
        </w:tc>
        <w:tc>
          <w:tcPr>
            <w:tcW w:w="54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Df</w:t>
            </w:r>
          </w:p>
        </w:tc>
        <w:tc>
          <w:tcPr>
            <w:tcW w:w="90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Sig. (2-tailed)</w:t>
            </w:r>
          </w:p>
        </w:tc>
        <w:tc>
          <w:tcPr>
            <w:tcW w:w="126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Mean Difference</w:t>
            </w:r>
          </w:p>
        </w:tc>
        <w:tc>
          <w:tcPr>
            <w:tcW w:w="1080" w:type="dxa"/>
            <w:vMerge w:val="restart"/>
            <w:tcBorders>
              <w:top w:val="nil"/>
              <w:left w:val="single" w:sz="4" w:space="0" w:color="000000"/>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Std. Error Difference</w:t>
            </w:r>
          </w:p>
        </w:tc>
        <w:tc>
          <w:tcPr>
            <w:tcW w:w="1890" w:type="dxa"/>
            <w:gridSpan w:val="2"/>
            <w:tcBorders>
              <w:top w:val="single" w:sz="4" w:space="0" w:color="000000"/>
              <w:left w:val="nil"/>
              <w:bottom w:val="single" w:sz="4"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95% Confidence Interval of the Difference</w:t>
            </w:r>
          </w:p>
        </w:tc>
      </w:tr>
      <w:tr>
        <w:tblPrEx/>
        <w:trPr>
          <w:trHeight w:val="264" w:hRule="atLeast"/>
        </w:trPr>
        <w:tc>
          <w:tcPr>
            <w:tcW w:w="1800" w:type="dxa"/>
            <w:vMerge w:val="continue"/>
            <w:tcBorders>
              <w:top w:val="single" w:sz="12" w:space="0" w:color="000000"/>
              <w:left w:val="single" w:sz="12" w:space="0" w:color="000000"/>
              <w:bottom w:val="single" w:sz="12" w:space="0" w:color="000000"/>
              <w:right w:val="single" w:sz="4" w:space="0" w:color="auto"/>
            </w:tcBorders>
            <w:vAlign w:val="center"/>
            <w:hideMark/>
          </w:tcPr>
          <w:p>
            <w:pPr>
              <w:pStyle w:val="style0"/>
              <w:spacing w:after="0"/>
              <w:rPr>
                <w:rFonts w:ascii="Times New Roman" w:cs="Times New Roman" w:eastAsia="Times New Roman" w:hAnsi="Times New Roman"/>
                <w:color w:val="000000"/>
                <w:sz w:val="24"/>
                <w:szCs w:val="24"/>
              </w:rPr>
            </w:pPr>
          </w:p>
        </w:tc>
        <w:tc>
          <w:tcPr>
            <w:tcW w:w="900" w:type="dxa"/>
            <w:vMerge w:val="continue"/>
            <w:tcBorders>
              <w:top w:val="nil"/>
              <w:left w:val="single" w:sz="4" w:space="0" w:color="auto"/>
              <w:bottom w:val="single" w:sz="12" w:space="0" w:color="000000"/>
              <w:right w:val="single" w:sz="4" w:space="0" w:color="000000"/>
            </w:tcBorders>
            <w:vAlign w:val="center"/>
            <w:hideMark/>
          </w:tcPr>
          <w:p>
            <w:pPr>
              <w:pStyle w:val="style0"/>
              <w:spacing w:after="0"/>
              <w:rPr>
                <w:rFonts w:ascii="Times New Roman" w:cs="Times New Roman" w:eastAsia="Times New Roman" w:hAnsi="Times New Roman"/>
                <w:color w:val="000000"/>
                <w:sz w:val="24"/>
                <w:szCs w:val="24"/>
              </w:rPr>
            </w:pPr>
          </w:p>
        </w:tc>
        <w:tc>
          <w:tcPr>
            <w:tcW w:w="81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rPr>
                <w:rFonts w:ascii="Times New Roman" w:cs="Times New Roman" w:eastAsia="Times New Roman" w:hAnsi="Times New Roman"/>
                <w:color w:val="000000"/>
                <w:sz w:val="24"/>
                <w:szCs w:val="24"/>
              </w:rPr>
            </w:pPr>
          </w:p>
        </w:tc>
        <w:tc>
          <w:tcPr>
            <w:tcW w:w="90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rPr>
                <w:rFonts w:ascii="Times New Roman" w:cs="Times New Roman" w:eastAsia="Times New Roman" w:hAnsi="Times New Roman"/>
                <w:color w:val="000000"/>
                <w:sz w:val="24"/>
                <w:szCs w:val="24"/>
              </w:rPr>
            </w:pPr>
          </w:p>
        </w:tc>
        <w:tc>
          <w:tcPr>
            <w:tcW w:w="54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rPr>
                <w:rFonts w:ascii="Times New Roman" w:cs="Times New Roman" w:eastAsia="Times New Roman" w:hAnsi="Times New Roman"/>
                <w:color w:val="000000"/>
                <w:sz w:val="24"/>
                <w:szCs w:val="24"/>
              </w:rPr>
            </w:pPr>
          </w:p>
        </w:tc>
        <w:tc>
          <w:tcPr>
            <w:tcW w:w="90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rPr>
                <w:rFonts w:ascii="Times New Roman" w:cs="Times New Roman" w:eastAsia="Times New Roman" w:hAnsi="Times New Roman"/>
                <w:color w:val="000000"/>
                <w:sz w:val="24"/>
                <w:szCs w:val="24"/>
              </w:rPr>
            </w:pPr>
          </w:p>
        </w:tc>
        <w:tc>
          <w:tcPr>
            <w:tcW w:w="126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rPr>
                <w:rFonts w:ascii="Times New Roman" w:cs="Times New Roman" w:eastAsia="Times New Roman" w:hAnsi="Times New Roman"/>
                <w:color w:val="000000"/>
                <w:sz w:val="24"/>
                <w:szCs w:val="24"/>
              </w:rPr>
            </w:pPr>
          </w:p>
        </w:tc>
        <w:tc>
          <w:tcPr>
            <w:tcW w:w="1080" w:type="dxa"/>
            <w:vMerge w:val="continue"/>
            <w:tcBorders>
              <w:top w:val="nil"/>
              <w:left w:val="single" w:sz="4" w:space="0" w:color="000000"/>
              <w:bottom w:val="single" w:sz="12" w:space="0" w:color="000000"/>
              <w:right w:val="single" w:sz="4" w:space="0" w:color="000000"/>
            </w:tcBorders>
            <w:vAlign w:val="center"/>
            <w:hideMark/>
          </w:tcPr>
          <w:p>
            <w:pPr>
              <w:pStyle w:val="style0"/>
              <w:spacing w:after="0"/>
              <w:rPr>
                <w:rFonts w:ascii="Times New Roman" w:cs="Times New Roman" w:eastAsia="Times New Roman" w:hAnsi="Times New Roman"/>
                <w:color w:val="000000"/>
                <w:sz w:val="24"/>
                <w:szCs w:val="24"/>
              </w:rPr>
            </w:pPr>
          </w:p>
        </w:tc>
        <w:tc>
          <w:tcPr>
            <w:tcW w:w="942" w:type="dxa"/>
            <w:tcBorders>
              <w:top w:val="nil"/>
              <w:left w:val="nil"/>
              <w:bottom w:val="single" w:sz="12" w:space="0" w:color="000000"/>
              <w:right w:val="single" w:sz="4"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Lower</w:t>
            </w:r>
          </w:p>
        </w:tc>
        <w:tc>
          <w:tcPr>
            <w:tcW w:w="948" w:type="dxa"/>
            <w:tcBorders>
              <w:top w:val="nil"/>
              <w:left w:val="nil"/>
              <w:bottom w:val="single" w:sz="12" w:space="0" w:color="000000"/>
              <w:right w:val="single" w:sz="12" w:space="0" w:color="000000"/>
            </w:tcBorders>
            <w:shd w:val="clear" w:color="auto" w:fill="auto"/>
            <w:vAlign w:val="bottom"/>
            <w:hideMark/>
          </w:tcPr>
          <w:p>
            <w:pPr>
              <w:pStyle w:val="style0"/>
              <w:spacing w:after="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Upper</w:t>
            </w:r>
          </w:p>
        </w:tc>
      </w:tr>
      <w:tr>
        <w:tblPrEx/>
        <w:trPr>
          <w:trHeight w:val="492" w:hRule="atLeast"/>
        </w:trPr>
        <w:tc>
          <w:tcPr>
            <w:tcW w:w="1800" w:type="dxa"/>
            <w:tcBorders>
              <w:top w:val="nil"/>
              <w:left w:val="single" w:sz="12" w:space="0" w:color="000000"/>
              <w:bottom w:val="nil"/>
              <w:right w:val="single" w:sz="4" w:space="0" w:color="auto"/>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RRQRD</w:t>
            </w:r>
          </w:p>
        </w:tc>
        <w:tc>
          <w:tcPr>
            <w:tcW w:w="900" w:type="dxa"/>
            <w:tcBorders>
              <w:top w:val="nil"/>
              <w:left w:val="single" w:sz="4" w:space="0" w:color="auto"/>
              <w:bottom w:val="nil"/>
              <w:right w:val="single" w:sz="4" w:space="0" w:color="000000"/>
            </w:tcBorders>
            <w:shd w:val="clear" w:color="auto" w:fill="auto"/>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1.827</w:t>
            </w:r>
          </w:p>
        </w:tc>
        <w:tc>
          <w:tcPr>
            <w:tcW w:w="81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.181</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3.302</w:t>
            </w:r>
          </w:p>
        </w:tc>
        <w:tc>
          <w:tcPr>
            <w:tcW w:w="54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.001</w:t>
            </w:r>
          </w:p>
        </w:tc>
        <w:tc>
          <w:tcPr>
            <w:tcW w:w="126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1.211</w:t>
            </w:r>
          </w:p>
        </w:tc>
        <w:tc>
          <w:tcPr>
            <w:tcW w:w="108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.367</w:t>
            </w:r>
          </w:p>
        </w:tc>
        <w:tc>
          <w:tcPr>
            <w:tcW w:w="942"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.480</w:t>
            </w:r>
          </w:p>
        </w:tc>
        <w:tc>
          <w:tcPr>
            <w:tcW w:w="948" w:type="dxa"/>
            <w:tcBorders>
              <w:top w:val="nil"/>
              <w:left w:val="nil"/>
              <w:bottom w:val="nil"/>
              <w:right w:val="single" w:sz="12"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1.942</w:t>
            </w:r>
          </w:p>
        </w:tc>
      </w:tr>
      <w:tr>
        <w:tblPrEx/>
        <w:trPr>
          <w:trHeight w:val="492" w:hRule="atLeast"/>
        </w:trPr>
        <w:tc>
          <w:tcPr>
            <w:tcW w:w="1800" w:type="dxa"/>
            <w:tcBorders>
              <w:top w:val="nil"/>
              <w:left w:val="single" w:sz="12" w:space="0" w:color="000000"/>
              <w:bottom w:val="nil"/>
              <w:right w:val="single" w:sz="4" w:space="0" w:color="auto"/>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RUQRD</w:t>
            </w:r>
          </w:p>
        </w:tc>
        <w:tc>
          <w:tcPr>
            <w:tcW w:w="900" w:type="dxa"/>
            <w:tcBorders>
              <w:top w:val="nil"/>
              <w:left w:val="single" w:sz="4" w:space="0" w:color="auto"/>
              <w:bottom w:val="nil"/>
              <w:right w:val="single" w:sz="4" w:space="0" w:color="000000"/>
            </w:tcBorders>
            <w:shd w:val="clear" w:color="auto" w:fill="auto"/>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.722</w:t>
            </w:r>
          </w:p>
        </w:tc>
        <w:tc>
          <w:tcPr>
            <w:tcW w:w="81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.398</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3.255</w:t>
            </w:r>
          </w:p>
        </w:tc>
        <w:tc>
          <w:tcPr>
            <w:tcW w:w="54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.002</w:t>
            </w:r>
          </w:p>
        </w:tc>
        <w:tc>
          <w:tcPr>
            <w:tcW w:w="126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1.000</w:t>
            </w:r>
          </w:p>
        </w:tc>
        <w:tc>
          <w:tcPr>
            <w:tcW w:w="108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.307</w:t>
            </w:r>
          </w:p>
        </w:tc>
        <w:tc>
          <w:tcPr>
            <w:tcW w:w="942"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.388</w:t>
            </w:r>
          </w:p>
        </w:tc>
        <w:tc>
          <w:tcPr>
            <w:tcW w:w="948" w:type="dxa"/>
            <w:tcBorders>
              <w:top w:val="nil"/>
              <w:left w:val="nil"/>
              <w:bottom w:val="nil"/>
              <w:right w:val="single" w:sz="12"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1.612</w:t>
            </w:r>
          </w:p>
        </w:tc>
      </w:tr>
      <w:tr>
        <w:tblPrEx/>
        <w:trPr>
          <w:trHeight w:val="492" w:hRule="atLeast"/>
        </w:trPr>
        <w:tc>
          <w:tcPr>
            <w:tcW w:w="1800" w:type="dxa"/>
            <w:tcBorders>
              <w:top w:val="nil"/>
              <w:left w:val="single" w:sz="12" w:space="0" w:color="000000"/>
              <w:bottom w:val="nil"/>
              <w:right w:val="single" w:sz="4" w:space="0" w:color="auto"/>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RIQRD</w:t>
            </w:r>
          </w:p>
        </w:tc>
        <w:tc>
          <w:tcPr>
            <w:tcW w:w="900" w:type="dxa"/>
            <w:tcBorders>
              <w:top w:val="nil"/>
              <w:left w:val="single" w:sz="4" w:space="0" w:color="auto"/>
              <w:bottom w:val="nil"/>
              <w:right w:val="single" w:sz="4" w:space="0" w:color="000000"/>
            </w:tcBorders>
            <w:shd w:val="clear" w:color="auto" w:fill="auto"/>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.235</w:t>
            </w:r>
          </w:p>
        </w:tc>
        <w:tc>
          <w:tcPr>
            <w:tcW w:w="81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.630</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-5.911</w:t>
            </w:r>
          </w:p>
        </w:tc>
        <w:tc>
          <w:tcPr>
            <w:tcW w:w="54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.000</w:t>
            </w:r>
          </w:p>
        </w:tc>
        <w:tc>
          <w:tcPr>
            <w:tcW w:w="126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-2.033</w:t>
            </w:r>
          </w:p>
        </w:tc>
        <w:tc>
          <w:tcPr>
            <w:tcW w:w="108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.344</w:t>
            </w:r>
          </w:p>
        </w:tc>
        <w:tc>
          <w:tcPr>
            <w:tcW w:w="942"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-2.719</w:t>
            </w:r>
          </w:p>
        </w:tc>
        <w:tc>
          <w:tcPr>
            <w:tcW w:w="948" w:type="dxa"/>
            <w:tcBorders>
              <w:top w:val="nil"/>
              <w:left w:val="nil"/>
              <w:bottom w:val="nil"/>
              <w:right w:val="single" w:sz="12"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-1.348</w:t>
            </w:r>
          </w:p>
        </w:tc>
      </w:tr>
      <w:tr>
        <w:tblPrEx/>
        <w:trPr>
          <w:trHeight w:val="492" w:hRule="atLeast"/>
        </w:trPr>
        <w:tc>
          <w:tcPr>
            <w:tcW w:w="1800" w:type="dxa"/>
            <w:tcBorders>
              <w:top w:val="nil"/>
              <w:left w:val="single" w:sz="12" w:space="0" w:color="000000"/>
              <w:bottom w:val="nil"/>
              <w:right w:val="single" w:sz="4" w:space="0" w:color="auto"/>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R_TOTAL</w:t>
            </w:r>
          </w:p>
        </w:tc>
        <w:tc>
          <w:tcPr>
            <w:tcW w:w="900" w:type="dxa"/>
            <w:tcBorders>
              <w:top w:val="nil"/>
              <w:left w:val="single" w:sz="4" w:space="0" w:color="auto"/>
              <w:bottom w:val="nil"/>
              <w:right w:val="single" w:sz="4" w:space="0" w:color="000000"/>
            </w:tcBorders>
            <w:shd w:val="clear" w:color="auto" w:fill="auto"/>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.053</w:t>
            </w:r>
          </w:p>
        </w:tc>
        <w:tc>
          <w:tcPr>
            <w:tcW w:w="81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.818</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.225</w:t>
            </w:r>
          </w:p>
        </w:tc>
        <w:tc>
          <w:tcPr>
            <w:tcW w:w="54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.822</w:t>
            </w:r>
          </w:p>
        </w:tc>
        <w:tc>
          <w:tcPr>
            <w:tcW w:w="126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.178</w:t>
            </w:r>
          </w:p>
        </w:tc>
        <w:tc>
          <w:tcPr>
            <w:tcW w:w="108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.789</w:t>
            </w:r>
          </w:p>
        </w:tc>
        <w:tc>
          <w:tcPr>
            <w:tcW w:w="942"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-1.395</w:t>
            </w:r>
          </w:p>
        </w:tc>
        <w:tc>
          <w:tcPr>
            <w:tcW w:w="948" w:type="dxa"/>
            <w:tcBorders>
              <w:top w:val="nil"/>
              <w:left w:val="nil"/>
              <w:bottom w:val="nil"/>
              <w:right w:val="single" w:sz="12"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1.751</w:t>
            </w:r>
          </w:p>
        </w:tc>
      </w:tr>
      <w:tr>
        <w:tblPrEx/>
        <w:trPr>
          <w:trHeight w:val="492" w:hRule="atLeast"/>
        </w:trPr>
        <w:tc>
          <w:tcPr>
            <w:tcW w:w="1800" w:type="dxa"/>
            <w:tcBorders>
              <w:top w:val="nil"/>
              <w:left w:val="single" w:sz="12" w:space="0" w:color="000000"/>
              <w:bottom w:val="nil"/>
              <w:right w:val="single" w:sz="4" w:space="0" w:color="auto"/>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R_AV_TOTAL</w:t>
            </w:r>
          </w:p>
        </w:tc>
        <w:tc>
          <w:tcPr>
            <w:tcW w:w="900" w:type="dxa"/>
            <w:tcBorders>
              <w:top w:val="nil"/>
              <w:left w:val="single" w:sz="4" w:space="0" w:color="auto"/>
              <w:bottom w:val="nil"/>
              <w:right w:val="single" w:sz="4" w:space="0" w:color="000000"/>
            </w:tcBorders>
            <w:shd w:val="clear" w:color="auto" w:fill="auto"/>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.064</w:t>
            </w:r>
          </w:p>
        </w:tc>
        <w:tc>
          <w:tcPr>
            <w:tcW w:w="81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.801</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.241</w:t>
            </w:r>
          </w:p>
        </w:tc>
        <w:tc>
          <w:tcPr>
            <w:tcW w:w="54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.810</w:t>
            </w:r>
          </w:p>
        </w:tc>
        <w:tc>
          <w:tcPr>
            <w:tcW w:w="126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.0633</w:t>
            </w:r>
          </w:p>
        </w:tc>
        <w:tc>
          <w:tcPr>
            <w:tcW w:w="108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.2631</w:t>
            </w:r>
          </w:p>
        </w:tc>
        <w:tc>
          <w:tcPr>
            <w:tcW w:w="942"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-.4610</w:t>
            </w:r>
          </w:p>
        </w:tc>
        <w:tc>
          <w:tcPr>
            <w:tcW w:w="948" w:type="dxa"/>
            <w:tcBorders>
              <w:top w:val="nil"/>
              <w:left w:val="nil"/>
              <w:bottom w:val="nil"/>
              <w:right w:val="single" w:sz="12"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.5877</w:t>
            </w:r>
          </w:p>
        </w:tc>
      </w:tr>
      <w:tr>
        <w:tblPrEx/>
        <w:trPr>
          <w:trHeight w:val="492" w:hRule="atLeast"/>
        </w:trPr>
        <w:tc>
          <w:tcPr>
            <w:tcW w:w="1800" w:type="dxa"/>
            <w:tcBorders>
              <w:top w:val="nil"/>
              <w:left w:val="single" w:sz="12" w:space="0" w:color="000000"/>
              <w:bottom w:val="nil"/>
              <w:right w:val="single" w:sz="4" w:space="0" w:color="auto"/>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LRQRD</w:t>
            </w:r>
          </w:p>
        </w:tc>
        <w:tc>
          <w:tcPr>
            <w:tcW w:w="900" w:type="dxa"/>
            <w:tcBorders>
              <w:top w:val="nil"/>
              <w:left w:val="single" w:sz="4" w:space="0" w:color="auto"/>
              <w:bottom w:val="nil"/>
              <w:right w:val="single" w:sz="4" w:space="0" w:color="000000"/>
            </w:tcBorders>
            <w:shd w:val="clear" w:color="auto" w:fill="auto"/>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.037</w:t>
            </w:r>
          </w:p>
        </w:tc>
        <w:tc>
          <w:tcPr>
            <w:tcW w:w="81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.847</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-.779</w:t>
            </w:r>
          </w:p>
        </w:tc>
        <w:tc>
          <w:tcPr>
            <w:tcW w:w="54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.439</w:t>
            </w:r>
          </w:p>
        </w:tc>
        <w:tc>
          <w:tcPr>
            <w:tcW w:w="126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-.278</w:t>
            </w:r>
          </w:p>
        </w:tc>
        <w:tc>
          <w:tcPr>
            <w:tcW w:w="108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.357</w:t>
            </w:r>
          </w:p>
        </w:tc>
        <w:tc>
          <w:tcPr>
            <w:tcW w:w="942"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-.989</w:t>
            </w:r>
          </w:p>
        </w:tc>
        <w:tc>
          <w:tcPr>
            <w:tcW w:w="948" w:type="dxa"/>
            <w:tcBorders>
              <w:top w:val="nil"/>
              <w:left w:val="nil"/>
              <w:bottom w:val="nil"/>
              <w:right w:val="single" w:sz="12"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.433</w:t>
            </w:r>
          </w:p>
        </w:tc>
      </w:tr>
      <w:tr>
        <w:tblPrEx/>
        <w:trPr>
          <w:trHeight w:val="492" w:hRule="atLeast"/>
        </w:trPr>
        <w:tc>
          <w:tcPr>
            <w:tcW w:w="1800" w:type="dxa"/>
            <w:tcBorders>
              <w:top w:val="nil"/>
              <w:left w:val="single" w:sz="12" w:space="0" w:color="000000"/>
              <w:bottom w:val="nil"/>
              <w:right w:val="single" w:sz="4" w:space="0" w:color="auto"/>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LUQRD</w:t>
            </w:r>
          </w:p>
        </w:tc>
        <w:tc>
          <w:tcPr>
            <w:tcW w:w="900" w:type="dxa"/>
            <w:tcBorders>
              <w:top w:val="nil"/>
              <w:left w:val="single" w:sz="4" w:space="0" w:color="auto"/>
              <w:bottom w:val="nil"/>
              <w:right w:val="single" w:sz="4" w:space="0" w:color="000000"/>
            </w:tcBorders>
            <w:shd w:val="clear" w:color="auto" w:fill="auto"/>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.607</w:t>
            </w:r>
          </w:p>
        </w:tc>
        <w:tc>
          <w:tcPr>
            <w:tcW w:w="81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.439</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.938</w:t>
            </w:r>
          </w:p>
        </w:tc>
        <w:tc>
          <w:tcPr>
            <w:tcW w:w="54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73</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.351</w:t>
            </w:r>
          </w:p>
        </w:tc>
        <w:tc>
          <w:tcPr>
            <w:tcW w:w="126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.333</w:t>
            </w:r>
          </w:p>
        </w:tc>
        <w:tc>
          <w:tcPr>
            <w:tcW w:w="108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.355</w:t>
            </w:r>
          </w:p>
        </w:tc>
        <w:tc>
          <w:tcPr>
            <w:tcW w:w="942"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-.375</w:t>
            </w:r>
          </w:p>
        </w:tc>
        <w:tc>
          <w:tcPr>
            <w:tcW w:w="948" w:type="dxa"/>
            <w:tcBorders>
              <w:top w:val="nil"/>
              <w:left w:val="nil"/>
              <w:bottom w:val="nil"/>
              <w:right w:val="single" w:sz="12"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1.042</w:t>
            </w:r>
          </w:p>
        </w:tc>
      </w:tr>
      <w:tr>
        <w:tblPrEx/>
        <w:trPr>
          <w:trHeight w:val="492" w:hRule="atLeast"/>
        </w:trPr>
        <w:tc>
          <w:tcPr>
            <w:tcW w:w="1800" w:type="dxa"/>
            <w:tcBorders>
              <w:top w:val="nil"/>
              <w:left w:val="single" w:sz="12" w:space="0" w:color="000000"/>
              <w:bottom w:val="nil"/>
              <w:right w:val="single" w:sz="4" w:space="0" w:color="auto"/>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LIQRD</w:t>
            </w:r>
          </w:p>
        </w:tc>
        <w:tc>
          <w:tcPr>
            <w:tcW w:w="900" w:type="dxa"/>
            <w:tcBorders>
              <w:top w:val="nil"/>
              <w:left w:val="single" w:sz="4" w:space="0" w:color="auto"/>
              <w:bottom w:val="nil"/>
              <w:right w:val="single" w:sz="4" w:space="0" w:color="000000"/>
            </w:tcBorders>
            <w:shd w:val="clear" w:color="auto" w:fill="auto"/>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3.965</w:t>
            </w:r>
          </w:p>
        </w:tc>
        <w:tc>
          <w:tcPr>
            <w:tcW w:w="81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.050</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-6.163</w:t>
            </w:r>
          </w:p>
        </w:tc>
        <w:tc>
          <w:tcPr>
            <w:tcW w:w="54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70</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.000</w:t>
            </w:r>
          </w:p>
        </w:tc>
        <w:tc>
          <w:tcPr>
            <w:tcW w:w="126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-2.133</w:t>
            </w:r>
          </w:p>
        </w:tc>
        <w:tc>
          <w:tcPr>
            <w:tcW w:w="108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.346</w:t>
            </w:r>
          </w:p>
        </w:tc>
        <w:tc>
          <w:tcPr>
            <w:tcW w:w="942"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-2.824</w:t>
            </w:r>
          </w:p>
        </w:tc>
        <w:tc>
          <w:tcPr>
            <w:tcW w:w="948" w:type="dxa"/>
            <w:tcBorders>
              <w:top w:val="nil"/>
              <w:left w:val="nil"/>
              <w:bottom w:val="nil"/>
              <w:right w:val="single" w:sz="12"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-1.443</w:t>
            </w:r>
          </w:p>
        </w:tc>
      </w:tr>
      <w:tr>
        <w:tblPrEx/>
        <w:trPr>
          <w:trHeight w:val="492" w:hRule="atLeast"/>
        </w:trPr>
        <w:tc>
          <w:tcPr>
            <w:tcW w:w="1800" w:type="dxa"/>
            <w:tcBorders>
              <w:top w:val="nil"/>
              <w:left w:val="single" w:sz="12" w:space="0" w:color="000000"/>
              <w:bottom w:val="nil"/>
              <w:right w:val="single" w:sz="4" w:space="0" w:color="auto"/>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L_TOTAL</w:t>
            </w:r>
          </w:p>
        </w:tc>
        <w:tc>
          <w:tcPr>
            <w:tcW w:w="900" w:type="dxa"/>
            <w:tcBorders>
              <w:top w:val="nil"/>
              <w:left w:val="single" w:sz="4" w:space="0" w:color="auto"/>
              <w:bottom w:val="nil"/>
              <w:right w:val="single" w:sz="4" w:space="0" w:color="000000"/>
            </w:tcBorders>
            <w:shd w:val="clear" w:color="auto" w:fill="auto"/>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1.109</w:t>
            </w:r>
          </w:p>
        </w:tc>
        <w:tc>
          <w:tcPr>
            <w:tcW w:w="81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.296</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-2.462</w:t>
            </w:r>
          </w:p>
        </w:tc>
        <w:tc>
          <w:tcPr>
            <w:tcW w:w="54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70</w:t>
            </w:r>
          </w:p>
        </w:tc>
        <w:tc>
          <w:tcPr>
            <w:tcW w:w="90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.016</w:t>
            </w:r>
          </w:p>
        </w:tc>
        <w:tc>
          <w:tcPr>
            <w:tcW w:w="126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-2.114</w:t>
            </w:r>
          </w:p>
        </w:tc>
        <w:tc>
          <w:tcPr>
            <w:tcW w:w="1080"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.859</w:t>
            </w:r>
          </w:p>
        </w:tc>
        <w:tc>
          <w:tcPr>
            <w:tcW w:w="942" w:type="dxa"/>
            <w:tcBorders>
              <w:top w:val="nil"/>
              <w:left w:val="nil"/>
              <w:bottom w:val="nil"/>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-3.827</w:t>
            </w:r>
          </w:p>
        </w:tc>
        <w:tc>
          <w:tcPr>
            <w:tcW w:w="948" w:type="dxa"/>
            <w:tcBorders>
              <w:top w:val="nil"/>
              <w:left w:val="nil"/>
              <w:bottom w:val="nil"/>
              <w:right w:val="single" w:sz="12"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-.401</w:t>
            </w:r>
          </w:p>
        </w:tc>
      </w:tr>
      <w:tr>
        <w:tblPrEx/>
        <w:trPr>
          <w:trHeight w:val="492" w:hRule="atLeast"/>
        </w:trPr>
        <w:tc>
          <w:tcPr>
            <w:tcW w:w="1800" w:type="dxa"/>
            <w:tcBorders>
              <w:top w:val="nil"/>
              <w:left w:val="single" w:sz="12" w:space="0" w:color="000000"/>
              <w:bottom w:val="single" w:sz="12" w:space="0" w:color="000000"/>
              <w:right w:val="single" w:sz="4" w:space="0" w:color="auto"/>
            </w:tcBorders>
            <w:shd w:val="clear" w:color="auto" w:fill="auto"/>
            <w:hideMark/>
          </w:tcPr>
          <w:p>
            <w:pPr>
              <w:pStyle w:val="style0"/>
              <w:spacing w:after="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L_AV_TOTAL</w:t>
            </w:r>
          </w:p>
        </w:tc>
        <w:tc>
          <w:tcPr>
            <w:tcW w:w="900" w:type="dxa"/>
            <w:tcBorders>
              <w:top w:val="nil"/>
              <w:left w:val="single" w:sz="4" w:space="0" w:color="auto"/>
              <w:bottom w:val="single" w:sz="4" w:space="0" w:color="auto"/>
              <w:right w:val="single" w:sz="4" w:space="0" w:color="000000"/>
            </w:tcBorders>
            <w:shd w:val="clear" w:color="auto" w:fill="auto"/>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1.051</w:t>
            </w:r>
          </w:p>
        </w:tc>
        <w:tc>
          <w:tcPr>
            <w:tcW w:w="810" w:type="dxa"/>
            <w:tcBorders>
              <w:top w:val="nil"/>
              <w:left w:val="nil"/>
              <w:bottom w:val="single" w:sz="4" w:space="0" w:color="auto"/>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.309</w:t>
            </w:r>
          </w:p>
        </w:tc>
        <w:tc>
          <w:tcPr>
            <w:tcW w:w="900" w:type="dxa"/>
            <w:tcBorders>
              <w:top w:val="nil"/>
              <w:left w:val="nil"/>
              <w:bottom w:val="single" w:sz="4" w:space="0" w:color="auto"/>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-2.476</w:t>
            </w:r>
          </w:p>
        </w:tc>
        <w:tc>
          <w:tcPr>
            <w:tcW w:w="540" w:type="dxa"/>
            <w:tcBorders>
              <w:top w:val="nil"/>
              <w:left w:val="nil"/>
              <w:bottom w:val="single" w:sz="4" w:space="0" w:color="auto"/>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70</w:t>
            </w:r>
          </w:p>
        </w:tc>
        <w:tc>
          <w:tcPr>
            <w:tcW w:w="900" w:type="dxa"/>
            <w:tcBorders>
              <w:top w:val="nil"/>
              <w:left w:val="nil"/>
              <w:bottom w:val="single" w:sz="4" w:space="0" w:color="auto"/>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.016</w:t>
            </w:r>
          </w:p>
        </w:tc>
        <w:tc>
          <w:tcPr>
            <w:tcW w:w="1260" w:type="dxa"/>
            <w:tcBorders>
              <w:top w:val="nil"/>
              <w:left w:val="nil"/>
              <w:bottom w:val="single" w:sz="4" w:space="0" w:color="auto"/>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-.7105</w:t>
            </w:r>
          </w:p>
        </w:tc>
        <w:tc>
          <w:tcPr>
            <w:tcW w:w="1080" w:type="dxa"/>
            <w:tcBorders>
              <w:top w:val="nil"/>
              <w:left w:val="nil"/>
              <w:bottom w:val="single" w:sz="4" w:space="0" w:color="auto"/>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.2870</w:t>
            </w:r>
          </w:p>
        </w:tc>
        <w:tc>
          <w:tcPr>
            <w:tcW w:w="942" w:type="dxa"/>
            <w:tcBorders>
              <w:top w:val="nil"/>
              <w:left w:val="nil"/>
              <w:bottom w:val="single" w:sz="4" w:space="0" w:color="auto"/>
              <w:right w:val="single" w:sz="4"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-1.2828</w:t>
            </w:r>
          </w:p>
        </w:tc>
        <w:tc>
          <w:tcPr>
            <w:tcW w:w="948" w:type="dxa"/>
            <w:tcBorders>
              <w:top w:val="nil"/>
              <w:left w:val="nil"/>
              <w:bottom w:val="single" w:sz="4" w:space="0" w:color="auto"/>
              <w:right w:val="single" w:sz="12" w:space="0" w:color="000000"/>
            </w:tcBorders>
            <w:shd w:val="clear" w:color="auto" w:fill="auto"/>
            <w:noWrap/>
            <w:hideMark/>
          </w:tcPr>
          <w:p>
            <w:pPr>
              <w:pStyle w:val="style0"/>
              <w:spacing w:after="0"/>
              <w:jc w:val="right"/>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-.1381</w:t>
            </w:r>
          </w:p>
        </w:tc>
      </w:tr>
    </w:tbl>
    <w:p>
      <w:pPr>
        <w:pStyle w:val="style0"/>
        <w:autoSpaceDE w:val="false"/>
        <w:autoSpaceDN w:val="false"/>
        <w:adjustRightInd w:val="false"/>
        <w:spacing w:after="0"/>
        <w:jc w:val="both"/>
        <w:rPr>
          <w:rFonts w:ascii="Times New Roman" w:cs="Times New Roman" w:eastAsia="NJBCML+AdvP4DF60E" w:hAnsi="Times New Roman"/>
          <w:b/>
          <w:sz w:val="24"/>
          <w:szCs w:val="24"/>
        </w:rPr>
      </w:pPr>
    </w:p>
    <w:p>
      <w:pPr>
        <w:pStyle w:val="style0"/>
        <w:autoSpaceDE w:val="false"/>
        <w:autoSpaceDN w:val="false"/>
        <w:adjustRightInd w:val="false"/>
        <w:spacing w:after="0"/>
        <w:jc w:val="both"/>
        <w:rPr>
          <w:rFonts w:ascii="Times New Roman" w:cs="Times New Roman" w:eastAsia="NJBCML+AdvP4DF60E" w:hAnsi="Times New Roman"/>
          <w:sz w:val="24"/>
          <w:szCs w:val="24"/>
        </w:rPr>
      </w:pPr>
      <w:r>
        <w:rPr>
          <w:rFonts w:ascii="Times New Roman" w:cs="Times New Roman" w:eastAsia="NJBCML+AdvP4DF60E" w:hAnsi="Times New Roman"/>
          <w:sz w:val="24"/>
          <w:szCs w:val="24"/>
        </w:rPr>
        <w:t xml:space="preserve">The outcome presented in table </w:t>
      </w:r>
      <w:r>
        <w:rPr>
          <w:rFonts w:ascii="Times New Roman" w:cs="Times New Roman" w:eastAsia="NJBCML+AdvP4DF60E" w:hAnsi="Times New Roman"/>
          <w:sz w:val="24"/>
          <w:szCs w:val="24"/>
        </w:rPr>
        <w:t>12 shows</w:t>
      </w:r>
      <w:r>
        <w:rPr>
          <w:rFonts w:ascii="Times New Roman" w:cs="Times New Roman" w:eastAsia="NJBCML+AdvP4DF60E" w:hAnsi="Times New Roman"/>
          <w:sz w:val="24"/>
          <w:szCs w:val="24"/>
        </w:rPr>
        <w:t xml:space="preserve"> ethnic comparison of</w:t>
      </w:r>
      <w:r>
        <w:rPr>
          <w:rFonts w:ascii="Times New Roman" w:cs="Times New Roman" w:eastAsia="NJBCML+AdvP4DF60E" w:hAnsi="Times New Roman"/>
          <w:sz w:val="24"/>
          <w:szCs w:val="24"/>
        </w:rPr>
        <w:t xml:space="preserve"> fingerprints ridge density count between the females of Igbo and Efik </w:t>
      </w:r>
      <w:r>
        <w:rPr>
          <w:rFonts w:ascii="Times New Roman" w:cs="Times New Roman" w:eastAsia="NJBCML+AdvP4DF60E" w:hAnsi="Times New Roman"/>
          <w:sz w:val="24"/>
          <w:szCs w:val="24"/>
        </w:rPr>
        <w:t xml:space="preserve">ethnic groups. </w:t>
      </w:r>
      <w:r>
        <w:rPr>
          <w:rFonts w:ascii="Times New Roman" w:cs="Times New Roman" w:eastAsia="NJBCML+AdvP4DF60E" w:hAnsi="Times New Roman"/>
          <w:sz w:val="24"/>
          <w:szCs w:val="24"/>
        </w:rPr>
        <w:t>This result showed statistical significant difference (</w:t>
      </w:r>
      <w:r>
        <w:rPr>
          <w:rFonts w:ascii="Times New Roman" w:cs="Times New Roman" w:eastAsia="NJBCML+AdvP4DF60E" w:hAnsi="Times New Roman"/>
          <w:sz w:val="24"/>
          <w:szCs w:val="24"/>
        </w:rPr>
        <w:t>P&lt;0.05</w:t>
      </w:r>
      <w:r>
        <w:rPr>
          <w:rFonts w:ascii="Times New Roman" w:cs="Times New Roman" w:eastAsia="NJBCML+AdvP4DF60E" w:hAnsi="Times New Roman"/>
          <w:sz w:val="24"/>
          <w:szCs w:val="24"/>
        </w:rPr>
        <w:t>)</w:t>
      </w:r>
      <w:r>
        <w:rPr>
          <w:rFonts w:ascii="Times New Roman" w:cs="Times New Roman" w:eastAsia="NJBCML+AdvP4DF60E" w:hAnsi="Times New Roman"/>
          <w:sz w:val="24"/>
          <w:szCs w:val="24"/>
        </w:rPr>
        <w:t xml:space="preserve"> between </w:t>
      </w:r>
      <w:r>
        <w:rPr>
          <w:rFonts w:ascii="Times New Roman" w:cs="Times New Roman" w:eastAsia="NJBCML+AdvP4DF60E" w:hAnsi="Times New Roman"/>
          <w:sz w:val="24"/>
          <w:szCs w:val="24"/>
        </w:rPr>
        <w:t>the two ethnic groups. This imp</w:t>
      </w:r>
      <w:r>
        <w:rPr>
          <w:rFonts w:ascii="Times New Roman" w:cs="Times New Roman" w:eastAsia="NJBCML+AdvP4DF60E" w:hAnsi="Times New Roman"/>
          <w:sz w:val="24"/>
          <w:szCs w:val="24"/>
        </w:rPr>
        <w:t xml:space="preserve">lies fingerprint density count varies between the two ethnic groups </w:t>
      </w:r>
      <w:r>
        <w:rPr>
          <w:rFonts w:ascii="Times New Roman" w:cs="Times New Roman" w:eastAsia="NJBCML+AdvP4DF60E" w:hAnsi="Times New Roman"/>
          <w:sz w:val="24"/>
          <w:szCs w:val="24"/>
        </w:rPr>
        <w:t>and can be used in ethnic groupings.</w:t>
      </w:r>
    </w:p>
    <w:p>
      <w:pPr>
        <w:pStyle w:val="style0"/>
        <w:autoSpaceDE w:val="false"/>
        <w:autoSpaceDN w:val="false"/>
        <w:adjustRightInd w:val="false"/>
        <w:spacing w:after="0"/>
        <w:jc w:val="both"/>
        <w:rPr>
          <w:rFonts w:ascii="Times New Roman" w:cs="Times New Roman" w:eastAsia="NJBCML+AdvP4DF60E" w:hAnsi="Times New Roman"/>
          <w:b/>
          <w:sz w:val="24"/>
          <w:szCs w:val="24"/>
        </w:rPr>
      </w:pPr>
    </w:p>
    <w:p>
      <w:pPr>
        <w:pStyle w:val="style0"/>
        <w:autoSpaceDE w:val="false"/>
        <w:autoSpaceDN w:val="false"/>
        <w:adjustRightInd w:val="false"/>
        <w:spacing w:after="0"/>
        <w:jc w:val="both"/>
        <w:rPr>
          <w:rFonts w:ascii="Times New Roman" w:cs="Times New Roman" w:eastAsia="NJBCML+AdvP4DF60E" w:hAnsi="Times New Roman"/>
          <w:b/>
          <w:sz w:val="24"/>
          <w:szCs w:val="24"/>
        </w:rPr>
      </w:pPr>
      <w:r>
        <w:rPr>
          <w:rFonts w:ascii="Times New Roman" w:cs="Times New Roman" w:eastAsia="NJBCML+AdvP4DF60E" w:hAnsi="Times New Roman"/>
          <w:b/>
          <w:sz w:val="24"/>
          <w:szCs w:val="24"/>
        </w:rPr>
        <w:t>DISCUSSION</w:t>
      </w:r>
    </w:p>
    <w:p>
      <w:pPr>
        <w:pStyle w:val="style0"/>
        <w:autoSpaceDE w:val="false"/>
        <w:autoSpaceDN w:val="false"/>
        <w:adjustRightInd w:val="false"/>
        <w:spacing w:after="0"/>
        <w:jc w:val="both"/>
        <w:rPr>
          <w:rFonts w:ascii="Times New Roman" w:cs="Times New Roman" w:eastAsia="NJBCML+AdvP4DF60E" w:hAnsi="Times New Roman"/>
          <w:b/>
          <w:sz w:val="24"/>
          <w:szCs w:val="24"/>
        </w:rPr>
      </w:pPr>
    </w:p>
    <w:p>
      <w:pPr>
        <w:pStyle w:val="style0"/>
        <w:autoSpaceDE w:val="false"/>
        <w:autoSpaceDN w:val="false"/>
        <w:adjustRightInd w:val="false"/>
        <w:spacing w:after="0"/>
        <w:jc w:val="both"/>
        <w:rPr>
          <w:rFonts w:ascii="Times New Roman" w:cs="Times New Roman" w:eastAsia="NJBCML+AdvP4DF60E" w:hAnsi="Times New Roman"/>
          <w:sz w:val="24"/>
          <w:szCs w:val="24"/>
        </w:rPr>
      </w:pPr>
      <w:r>
        <w:rPr>
          <w:rFonts w:ascii="Times New Roman" w:cs="Times New Roman" w:eastAsia="NJBCML+AdvP4DF60E" w:hAnsi="Times New Roman"/>
          <w:sz w:val="24"/>
          <w:szCs w:val="24"/>
        </w:rPr>
        <w:t>Fingerprints are the most dynamic form of evidence in existence. They are unique, permanent and objective</w:t>
      </w:r>
      <w:r>
        <w:rPr>
          <w:rFonts w:ascii="Times New Roman" w:cs="Times New Roman" w:eastAsia="NJBCML+AdvP4DF60E" w:hAnsi="Times New Roman"/>
          <w:sz w:val="24"/>
          <w:szCs w:val="24"/>
        </w:rPr>
        <w:t xml:space="preserve"> (</w:t>
      </w:r>
      <w:r>
        <w:rPr>
          <w:rFonts w:ascii="Times New Roman" w:cs="Times New Roman" w:hAnsi="Times New Roman"/>
          <w:sz w:val="24"/>
          <w:szCs w:val="28"/>
        </w:rPr>
        <w:t>Ekanem et al. 2009</w:t>
      </w:r>
      <w:r>
        <w:rPr>
          <w:rFonts w:ascii="Times New Roman" w:cs="Times New Roman" w:eastAsia="NJBCML+AdvP4DF60E" w:hAnsi="Times New Roman"/>
          <w:sz w:val="24"/>
          <w:szCs w:val="24"/>
        </w:rPr>
        <w:t>)</w:t>
      </w:r>
      <w:r>
        <w:rPr>
          <w:rFonts w:ascii="Times New Roman" w:cs="Times New Roman" w:eastAsia="NJBCML+AdvP4DF60E" w:hAnsi="Times New Roman"/>
          <w:sz w:val="24"/>
          <w:szCs w:val="24"/>
        </w:rPr>
        <w:t xml:space="preserve">. They are impressions left by the friction ridges of a human finger. They are one of the dermatoglyphic traits that can be used for the identification of an individual, these prints are unique in each individual even in identical twins with identical DNA have </w:t>
      </w:r>
      <w:r>
        <w:rPr>
          <w:rFonts w:ascii="Times New Roman" w:cs="Times New Roman" w:eastAsia="NJBCML+AdvP4DF60E" w:hAnsi="Times New Roman"/>
          <w:sz w:val="24"/>
          <w:szCs w:val="24"/>
        </w:rPr>
        <w:t>different fingerprints (Saladin and Miller,</w:t>
      </w:r>
      <w:r>
        <w:rPr>
          <w:rFonts w:ascii="Times New Roman" w:cs="Times New Roman" w:eastAsia="NJBCML+AdvP4DF60E" w:hAnsi="Times New Roman"/>
          <w:sz w:val="24"/>
          <w:szCs w:val="24"/>
        </w:rPr>
        <w:t xml:space="preserve"> 2008). They are also said to be permanent </w:t>
      </w:r>
      <w:r>
        <w:rPr>
          <w:rFonts w:ascii="Times New Roman" w:cs="Times New Roman" w:eastAsia="NJBCML+AdvP4DF60E" w:hAnsi="Times New Roman"/>
          <w:sz w:val="24"/>
          <w:szCs w:val="24"/>
        </w:rPr>
        <w:t>morphological characteristics, and criminal detection based on fingerprints is based on the principle that no two people can have identical fingerprints (Okatem et al</w:t>
      </w:r>
      <w:r>
        <w:rPr>
          <w:rFonts w:ascii="Times New Roman" w:cs="Times New Roman" w:eastAsia="NJBCML+AdvP4DF60E" w:hAnsi="Times New Roman"/>
          <w:sz w:val="24"/>
          <w:szCs w:val="24"/>
        </w:rPr>
        <w:t>.</w:t>
      </w:r>
      <w:r>
        <w:rPr>
          <w:rFonts w:ascii="Times New Roman" w:cs="Times New Roman" w:eastAsia="NJBCML+AdvP4DF60E" w:hAnsi="Times New Roman"/>
          <w:sz w:val="24"/>
          <w:szCs w:val="24"/>
        </w:rPr>
        <w:t xml:space="preserve"> 2015).</w:t>
      </w:r>
    </w:p>
    <w:p>
      <w:pPr>
        <w:pStyle w:val="style0"/>
        <w:spacing w:after="0"/>
        <w:jc w:val="both"/>
        <w:rPr>
          <w:rFonts w:ascii="Times New Roman" w:cs="Times New Roman" w:hAnsi="Times New Roman"/>
          <w:sz w:val="24"/>
          <w:szCs w:val="24"/>
        </w:rPr>
      </w:pPr>
      <w:r>
        <w:rPr>
          <w:rFonts w:ascii="Times New Roman" w:cs="Times New Roman" w:eastAsia="Roboto-Regular" w:hAnsi="Times New Roman"/>
          <w:sz w:val="24"/>
          <w:szCs w:val="24"/>
        </w:rPr>
        <w:t xml:space="preserve">In the past, attempts have been made by different researchers </w:t>
      </w:r>
      <w:r>
        <w:rPr>
          <w:rFonts w:ascii="Times New Roman" w:cs="Times New Roman" w:hAnsi="Times New Roman"/>
          <w:sz w:val="24"/>
          <w:szCs w:val="24"/>
        </w:rPr>
        <w:t>(Wang et al</w:t>
      </w:r>
      <w:r>
        <w:rPr>
          <w:rFonts w:ascii="Times New Roman" w:cs="Times New Roman" w:hAnsi="Times New Roman"/>
          <w:sz w:val="24"/>
          <w:szCs w:val="24"/>
        </w:rPr>
        <w:t>.</w:t>
      </w:r>
      <w:r>
        <w:rPr>
          <w:rFonts w:ascii="Times New Roman" w:cs="Times New Roman" w:hAnsi="Times New Roman"/>
          <w:sz w:val="24"/>
          <w:szCs w:val="24"/>
        </w:rPr>
        <w:t xml:space="preserve"> 2007; Ekanem et al., 2009; Soanoboon et al</w:t>
      </w:r>
      <w:r>
        <w:rPr>
          <w:rFonts w:ascii="Times New Roman" w:cs="Times New Roman" w:hAnsi="Times New Roman"/>
          <w:sz w:val="24"/>
          <w:szCs w:val="24"/>
        </w:rPr>
        <w:t>.</w:t>
      </w:r>
      <w:r>
        <w:rPr>
          <w:rFonts w:ascii="Times New Roman" w:cs="Times New Roman" w:hAnsi="Times New Roman"/>
          <w:sz w:val="24"/>
          <w:szCs w:val="24"/>
        </w:rPr>
        <w:t xml:space="preserve"> 2015; Tamil, 2018) </w:t>
      </w:r>
      <w:r>
        <w:rPr>
          <w:rFonts w:ascii="Times New Roman" w:cs="Times New Roman" w:eastAsia="Roboto-Regular" w:hAnsi="Times New Roman"/>
          <w:sz w:val="24"/>
          <w:szCs w:val="24"/>
        </w:rPr>
        <w:t>to study the distribution of fingerprint patterns in various populations and ethnic divide.</w:t>
      </w:r>
    </w:p>
    <w:p>
      <w:pPr>
        <w:pStyle w:val="style0"/>
        <w:autoSpaceDE w:val="false"/>
        <w:autoSpaceDN w:val="false"/>
        <w:adjustRightInd w:val="false"/>
        <w:spacing w:after="0"/>
        <w:jc w:val="both"/>
        <w:rPr>
          <w:rFonts w:ascii="Times New Roman" w:cs="Times New Roman" w:eastAsia="Roboto-Regular" w:hAnsi="Times New Roman"/>
          <w:sz w:val="24"/>
          <w:szCs w:val="24"/>
        </w:rPr>
      </w:pPr>
      <w:r>
        <w:rPr>
          <w:rFonts w:ascii="Times New Roman" w:cs="Times New Roman" w:hAnsi="Times New Roman"/>
          <w:sz w:val="24"/>
          <w:szCs w:val="24"/>
        </w:rPr>
        <w:t>Human fingerprints are detailed, unique, difficult to alter, and durable over the lifespan of an individual, making them suitable as long-term bio-markers of human identity (Huynh et al</w:t>
      </w:r>
      <w:r>
        <w:rPr>
          <w:rFonts w:ascii="Times New Roman" w:cs="Times New Roman" w:hAnsi="Times New Roman"/>
          <w:sz w:val="24"/>
          <w:szCs w:val="24"/>
        </w:rPr>
        <w:t xml:space="preserve">. </w:t>
      </w:r>
      <w:r>
        <w:rPr>
          <w:rFonts w:ascii="Times New Roman" w:cs="Times New Roman" w:hAnsi="Times New Roman"/>
          <w:sz w:val="24"/>
          <w:szCs w:val="24"/>
        </w:rPr>
        <w:t xml:space="preserve">2015). Latent </w:t>
      </w:r>
      <w:r>
        <w:rPr>
          <w:rFonts w:ascii="Times New Roman" w:cs="Times New Roman" w:eastAsia="Roboto-Regular" w:hAnsi="Times New Roman"/>
          <w:sz w:val="24"/>
          <w:szCs w:val="24"/>
        </w:rPr>
        <w:t>fingerprints are primary physical and biological evidence that investigating officers commonly collect in a crime scene and use for personal identification. The leading step is to decipher the type of fingerprint pattern and ridge density count before any further analysis is done on the prints (Gutierrez-Redomero et al</w:t>
      </w:r>
      <w:r>
        <w:rPr>
          <w:rFonts w:ascii="Times New Roman" w:cs="Times New Roman" w:eastAsia="Roboto-Regular" w:hAnsi="Times New Roman"/>
          <w:sz w:val="24"/>
          <w:szCs w:val="24"/>
        </w:rPr>
        <w:t>.</w:t>
      </w:r>
      <w:r>
        <w:rPr>
          <w:rFonts w:ascii="Times New Roman" w:cs="Times New Roman" w:eastAsia="Roboto-Regular" w:hAnsi="Times New Roman"/>
          <w:sz w:val="24"/>
          <w:szCs w:val="24"/>
        </w:rPr>
        <w:t xml:space="preserve"> 2014). </w:t>
      </w:r>
    </w:p>
    <w:p>
      <w:pPr>
        <w:pStyle w:val="style0"/>
        <w:tabs>
          <w:tab w:val="center" w:leader="none" w:pos="4680"/>
          <w:tab w:val="left" w:leader="none" w:pos="6147"/>
        </w:tabs>
        <w:spacing w:after="0"/>
        <w:jc w:val="both"/>
        <w:rPr>
          <w:rFonts w:ascii="Times New Roman" w:cs="Times New Roman" w:hAnsi="Times New Roman"/>
          <w:sz w:val="24"/>
          <w:szCs w:val="24"/>
        </w:rPr>
      </w:pPr>
      <w:r>
        <w:rPr>
          <w:rFonts w:ascii="Times New Roman" w:cs="Times New Roman" w:eastAsia="NJBCML+AdvP4DF60E" w:hAnsi="Times New Roman"/>
          <w:sz w:val="24"/>
          <w:szCs w:val="24"/>
        </w:rPr>
        <w:t xml:space="preserve">The present research was an attempt to investigate the sex and ethnic variability of fingerprint ridge density amongst the Efik and Igbo population of Nigeria. Table </w:t>
      </w:r>
      <w:r>
        <w:rPr>
          <w:rFonts w:ascii="Times New Roman" w:cs="Times New Roman" w:hAnsi="Times New Roman"/>
          <w:sz w:val="24"/>
          <w:szCs w:val="24"/>
        </w:rPr>
        <w:t>1- presents the results of gender wise frequency distribution of fingerprints pattern among the Igbos. It was observed from this results that both male and female of the Igbo ethnic descent predominantly had Loop prints pattern with a male to female ratio of 43:55% respectively, although the female values showed higher frequency. Meanwhile the arch and composite prints had the lowest percentages of fingerprints pattern.</w:t>
      </w:r>
    </w:p>
    <w:p>
      <w:pPr>
        <w:pStyle w:val="style0"/>
        <w:tabs>
          <w:tab w:val="center" w:leader="none" w:pos="4680"/>
          <w:tab w:val="left" w:leader="none" w:pos="6147"/>
        </w:tabs>
        <w:spacing w:after="0"/>
        <w:jc w:val="both"/>
        <w:rPr>
          <w:rFonts w:ascii="Times New Roman" w:cs="Times New Roman" w:hAnsi="Times New Roman"/>
          <w:sz w:val="24"/>
          <w:szCs w:val="24"/>
        </w:rPr>
      </w:pPr>
    </w:p>
    <w:p>
      <w:pPr>
        <w:pStyle w:val="style0"/>
        <w:autoSpaceDE w:val="false"/>
        <w:autoSpaceDN w:val="false"/>
        <w:adjustRightInd w:val="false"/>
        <w:spacing w:after="0"/>
        <w:jc w:val="both"/>
        <w:rPr>
          <w:rFonts w:ascii="Times New Roman" w:cs="Times New Roman" w:eastAsia="Roboto-Regular" w:hAnsi="Times New Roman"/>
          <w:sz w:val="24"/>
          <w:szCs w:val="24"/>
        </w:rPr>
      </w:pPr>
      <w:r>
        <w:rPr>
          <w:rFonts w:ascii="Times New Roman" w:cs="Times New Roman" w:hAnsi="Times New Roman"/>
          <w:sz w:val="24"/>
          <w:szCs w:val="24"/>
        </w:rPr>
        <w:t xml:space="preserve">The results documented in table 2, outline that both the Efik males and females have predominantly whorl print pattern with the highest percentage of 54% and 50% in males and females respectively. While the arch and composite (multiple) print patterns recorded the least print pattern based on frequency distribution. From the analysis of the frequency distribution, it is obvious that the people of Efik origin have abundant of Whorl print pattern (54% and 50%) in male and female respectively. </w:t>
      </w:r>
      <w:r>
        <w:rPr>
          <w:rFonts w:ascii="Times New Roman" w:cs="Times New Roman" w:eastAsia="Roboto-Regular" w:hAnsi="Times New Roman"/>
          <w:sz w:val="24"/>
          <w:szCs w:val="24"/>
        </w:rPr>
        <w:t>Studies on gender predictions from fingerprints have gained more popularity in the scientific and judicial fields and some researchers has said the number of ridges on the right hand are more than the number of ridges on the left hand by 20% in most people (Kimura et al</w:t>
      </w:r>
      <w:r>
        <w:rPr>
          <w:rFonts w:ascii="Times New Roman" w:cs="Times New Roman" w:eastAsia="Roboto-Regular" w:hAnsi="Times New Roman"/>
          <w:sz w:val="24"/>
          <w:szCs w:val="24"/>
        </w:rPr>
        <w:t>.</w:t>
      </w:r>
      <w:r>
        <w:rPr>
          <w:rFonts w:ascii="Times New Roman" w:cs="Times New Roman" w:eastAsia="Roboto-Regular" w:hAnsi="Times New Roman"/>
          <w:sz w:val="24"/>
          <w:szCs w:val="24"/>
        </w:rPr>
        <w:t xml:space="preserve"> 2008; Tamil, 2018; </w:t>
      </w:r>
      <w:r>
        <w:rPr>
          <w:rFonts w:ascii="Times New Roman" w:cs="Times New Roman" w:hAnsi="Times New Roman"/>
          <w:sz w:val="24"/>
          <w:szCs w:val="24"/>
        </w:rPr>
        <w:t xml:space="preserve">Soanoboon </w:t>
      </w:r>
      <w:r>
        <w:rPr>
          <w:rFonts w:ascii="Times New Roman" w:cs="Times New Roman" w:hAnsi="Times New Roman"/>
          <w:sz w:val="24"/>
          <w:szCs w:val="24"/>
        </w:rPr>
        <w:t>et al.</w:t>
      </w:r>
      <w:r>
        <w:rPr>
          <w:rFonts w:ascii="Times New Roman" w:cs="Times New Roman" w:hAnsi="Times New Roman"/>
          <w:sz w:val="24"/>
          <w:szCs w:val="24"/>
        </w:rPr>
        <w:t xml:space="preserve"> 2015</w:t>
      </w:r>
      <w:r>
        <w:rPr>
          <w:rFonts w:ascii="Times New Roman" w:cs="Times New Roman" w:eastAsia="Roboto-Regular" w:hAnsi="Times New Roman"/>
          <w:sz w:val="24"/>
          <w:szCs w:val="24"/>
        </w:rPr>
        <w:t>).</w:t>
      </w:r>
    </w:p>
    <w:p>
      <w:pPr>
        <w:pStyle w:val="style0"/>
        <w:tabs>
          <w:tab w:val="center" w:leader="none" w:pos="4680"/>
          <w:tab w:val="left" w:leader="none" w:pos="6147"/>
        </w:tabs>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results of frequency distribution of the Efik population regardless of sex diff</w:t>
      </w:r>
      <w:r>
        <w:rPr>
          <w:rFonts w:ascii="Times New Roman" w:cs="Times New Roman" w:hAnsi="Times New Roman"/>
          <w:sz w:val="24"/>
          <w:szCs w:val="24"/>
        </w:rPr>
        <w:t>erences is presented in figure 4</w:t>
      </w:r>
      <w:r>
        <w:rPr>
          <w:rFonts w:ascii="Times New Roman" w:cs="Times New Roman" w:hAnsi="Times New Roman"/>
          <w:sz w:val="24"/>
          <w:szCs w:val="24"/>
        </w:rPr>
        <w:t>. It was observed that, the Efiks had more of Whorl pattern (52)% followed by loop pattern (31%) also the arch and composite prints recorded the least number of prints. This shows that the Efiks had more of whorl prints than other categories.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result of frequency distribution of the Igbo population irrespective of gender dif</w:t>
      </w:r>
      <w:r>
        <w:rPr>
          <w:rFonts w:ascii="Times New Roman" w:cs="Times New Roman" w:hAnsi="Times New Roman"/>
          <w:sz w:val="24"/>
          <w:szCs w:val="24"/>
        </w:rPr>
        <w:t>ference is presented in figure 3</w:t>
      </w:r>
      <w:r>
        <w:rPr>
          <w:rFonts w:ascii="Times New Roman" w:cs="Times New Roman" w:hAnsi="Times New Roman"/>
          <w:sz w:val="24"/>
          <w:szCs w:val="24"/>
        </w:rPr>
        <w:t>, which shows that, the Igbos had more of Loop prints pattern (47%) followed by whorl pattern (32%) while the arch and composite prints recorded the least number of prints. This is a pointer that the Igbos predominantly have Loop pattern of prints which conforms to the findings of Ekanem et al</w:t>
      </w:r>
      <w:r>
        <w:rPr>
          <w:rFonts w:ascii="Times New Roman" w:cs="Times New Roman" w:hAnsi="Times New Roman"/>
          <w:sz w:val="24"/>
          <w:szCs w:val="24"/>
        </w:rPr>
        <w:t>.</w:t>
      </w:r>
      <w:r>
        <w:rPr>
          <w:rFonts w:ascii="Times New Roman" w:cs="Times New Roman" w:hAnsi="Times New Roman"/>
          <w:sz w:val="24"/>
          <w:szCs w:val="24"/>
        </w:rPr>
        <w:t xml:space="preserve"> (2009) among the Annangs that recorded ulna loop</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50.1% and 39.6% for the males and females respectively followed by whorls 42.9% in males </w:t>
      </w:r>
      <w:r>
        <w:rPr>
          <w:rFonts w:ascii="Times New Roman" w:cs="Times New Roman" w:hAnsi="Times New Roman"/>
          <w:sz w:val="24"/>
          <w:szCs w:val="24"/>
        </w:rPr>
        <w:t>then arches 31.1% in the females and radial but contrary to the result of the Efiks from the present study in table 2 that recorded more Whorls print pattern with male to female ratio of 54%a and 50% respectively.</w:t>
      </w:r>
    </w:p>
    <w:p>
      <w:pPr>
        <w:pStyle w:val="style0"/>
        <w:autoSpaceDE w:val="false"/>
        <w:autoSpaceDN w:val="false"/>
        <w:adjustRightInd w:val="false"/>
        <w:spacing w:after="0"/>
        <w:jc w:val="both"/>
        <w:rPr>
          <w:rFonts w:ascii="Times New Roman" w:cs="Times New Roman" w:eastAsia="NJBCML+AdvP4DF60E" w:hAnsi="Times New Roman"/>
          <w:sz w:val="24"/>
          <w:szCs w:val="24"/>
        </w:rPr>
      </w:pPr>
      <w:r>
        <w:rPr>
          <w:rFonts w:ascii="Times New Roman" w:cs="Times New Roman" w:eastAsia="NJBCML+AdvP4DF60E" w:hAnsi="Times New Roman"/>
          <w:sz w:val="24"/>
          <w:szCs w:val="24"/>
        </w:rPr>
        <w:t>Furthermore, this current data is an evidence that indicates equality of variance and mean of gender of fingerprints quadrants across recorded statistically significant difference (P&lt;0.05) between the males and females of Igbo. This observation further buttress an earlier result by Okatem et al</w:t>
      </w:r>
      <w:r>
        <w:rPr>
          <w:rFonts w:ascii="Times New Roman" w:cs="Times New Roman" w:eastAsia="NJBCML+AdvP4DF60E" w:hAnsi="Times New Roman"/>
          <w:sz w:val="24"/>
          <w:szCs w:val="24"/>
        </w:rPr>
        <w:t>.</w:t>
      </w:r>
      <w:r>
        <w:rPr>
          <w:rFonts w:ascii="Times New Roman" w:cs="Times New Roman" w:eastAsia="NJBCML+AdvP4DF60E" w:hAnsi="Times New Roman"/>
          <w:sz w:val="24"/>
          <w:szCs w:val="24"/>
        </w:rPr>
        <w:t xml:space="preserve"> (2015) that said no two individuals have the same fingerprints features which is applicable to print patterns and ridge density count. Thus, fingerprint density count shown from the present study reveals sexual dimorphism (P&lt;0.05) between the males and females of Igbo and Efik ethnic descent respectively.</w:t>
      </w:r>
    </w:p>
    <w:p>
      <w:pPr>
        <w:pStyle w:val="style0"/>
        <w:autoSpaceDE w:val="false"/>
        <w:autoSpaceDN w:val="false"/>
        <w:adjustRightInd w:val="false"/>
        <w:spacing w:after="0"/>
        <w:jc w:val="both"/>
        <w:rPr>
          <w:rFonts w:ascii="Times New Roman" w:cs="Times New Roman" w:hAnsi="Times New Roman"/>
          <w:sz w:val="24"/>
          <w:szCs w:val="24"/>
        </w:rPr>
      </w:pPr>
      <w:r>
        <w:rPr>
          <w:rFonts w:ascii="Times New Roman" w:cs="Times New Roman" w:eastAsia="NJBCML+AdvP4DF60E" w:hAnsi="Times New Roman"/>
          <w:sz w:val="24"/>
          <w:szCs w:val="24"/>
        </w:rPr>
        <w:t xml:space="preserve">The findings of Acree (1999), reports that the mean ridge thickness in males is more than that of the females, this is contrasting with report from Adamu et al (2016), which proves that women tends to have a greater ridge thickness than men but this findings observed that the ridge thickness in males of Efik and Igbo ethnic groups are more than that of their female counterparts which agrees with the report given by Acree (1999). Results from the present study also indicated that all fingerprints quadrants considered in male and female Efiks recorded statistically significant difference (P&lt;0.05) between the Igbo males and their female counterparts, which is in tandem with </w:t>
      </w:r>
      <w:r>
        <w:rPr>
          <w:rFonts w:ascii="Times New Roman" w:cs="Times New Roman" w:hAnsi="Times New Roman"/>
          <w:sz w:val="24"/>
          <w:szCs w:val="24"/>
        </w:rPr>
        <w:t>the works of Acree (1999), Esperanza et al</w:t>
      </w:r>
      <w:r>
        <w:rPr>
          <w:rFonts w:ascii="Times New Roman" w:cs="Times New Roman" w:hAnsi="Times New Roman"/>
          <w:sz w:val="24"/>
          <w:szCs w:val="24"/>
        </w:rPr>
        <w:t>.</w:t>
      </w:r>
      <w:r>
        <w:rPr>
          <w:rFonts w:ascii="Times New Roman" w:cs="Times New Roman" w:hAnsi="Times New Roman"/>
          <w:sz w:val="24"/>
          <w:szCs w:val="24"/>
        </w:rPr>
        <w:t xml:space="preserve"> (2008), Krishan et al</w:t>
      </w:r>
      <w:r>
        <w:rPr>
          <w:rFonts w:ascii="Times New Roman" w:cs="Times New Roman" w:hAnsi="Times New Roman"/>
          <w:sz w:val="24"/>
          <w:szCs w:val="24"/>
        </w:rPr>
        <w:t>.</w:t>
      </w:r>
      <w:r>
        <w:rPr>
          <w:rFonts w:ascii="Times New Roman" w:cs="Times New Roman" w:hAnsi="Times New Roman"/>
          <w:sz w:val="24"/>
          <w:szCs w:val="24"/>
        </w:rPr>
        <w:t xml:space="preserve"> (2013) and Nayak et al</w:t>
      </w:r>
      <w:r>
        <w:rPr>
          <w:rFonts w:ascii="Times New Roman" w:cs="Times New Roman" w:hAnsi="Times New Roman"/>
          <w:sz w:val="24"/>
          <w:szCs w:val="24"/>
        </w:rPr>
        <w:t>.</w:t>
      </w:r>
      <w:r>
        <w:rPr>
          <w:rFonts w:ascii="Times New Roman" w:cs="Times New Roman" w:hAnsi="Times New Roman"/>
          <w:sz w:val="24"/>
          <w:szCs w:val="24"/>
        </w:rPr>
        <w:t xml:space="preserve"> (2010) reported that ridge count is sexual dimorphic (P&lt;0.01) </w:t>
      </w:r>
      <w:r>
        <w:rPr>
          <w:rFonts w:ascii="Times New Roman" w:cs="Times New Roman" w:eastAsia="Roboto-Regular" w:hAnsi="Times New Roman"/>
          <w:sz w:val="24"/>
          <w:szCs w:val="24"/>
        </w:rPr>
        <w:t xml:space="preserve">and </w:t>
      </w:r>
      <w:r>
        <w:rPr>
          <w:rFonts w:ascii="Times New Roman" w:cs="Times New Roman" w:hAnsi="Times New Roman"/>
          <w:sz w:val="24"/>
          <w:szCs w:val="24"/>
        </w:rPr>
        <w:t>fingerprint with a ridge density count of 11ridges/25 mm2 or less is most likely to be that of a male. Likewise a ridge density of 12 ridges/25 mm2 or more is likely to be of female origin, regardless of the race, which conforms with the outcome of the present data that recorded statistical significant difference (P&lt;0.05) in the ridge density of females when compared with their male counterparts.</w:t>
      </w:r>
      <w:r>
        <w:rPr>
          <w:rFonts w:ascii="Times New Roman" w:cs="Times New Roman" w:eastAsia="NJBCML+AdvP4DF60E" w:hAnsi="Times New Roman"/>
          <w:sz w:val="24"/>
          <w:szCs w:val="24"/>
        </w:rPr>
        <w:t xml:space="preserve"> Similarly,</w:t>
      </w:r>
      <w:r>
        <w:rPr>
          <w:rFonts w:ascii="Times New Roman" w:cs="Times New Roman" w:hAnsi="Times New Roman"/>
          <w:sz w:val="24"/>
          <w:szCs w:val="24"/>
        </w:rPr>
        <w:t xml:space="preserve"> the research of Sudesh, (2007) speculate that a finger print ridge of &lt; 13 ridges/25 mm</w:t>
      </w:r>
      <w:r>
        <w:rPr>
          <w:rFonts w:ascii="Times New Roman" w:cs="Times New Roman" w:hAnsi="Times New Roman"/>
          <w:sz w:val="24"/>
          <w:szCs w:val="24"/>
          <w:vertAlign w:val="superscript"/>
        </w:rPr>
        <w:t>2</w:t>
      </w:r>
      <w:r>
        <w:rPr>
          <w:rFonts w:ascii="Times New Roman" w:cs="Times New Roman" w:hAnsi="Times New Roman"/>
          <w:sz w:val="24"/>
          <w:szCs w:val="24"/>
        </w:rPr>
        <w:t xml:space="preserve"> is more likely of male origin and finger print ridge of &gt; 14 ridges/25 mm</w:t>
      </w:r>
      <w:r>
        <w:rPr>
          <w:rFonts w:ascii="Times New Roman" w:cs="Times New Roman" w:hAnsi="Times New Roman"/>
          <w:sz w:val="24"/>
          <w:szCs w:val="24"/>
          <w:vertAlign w:val="superscript"/>
        </w:rPr>
        <w:t>2</w:t>
      </w:r>
      <w:r>
        <w:rPr>
          <w:rFonts w:ascii="Times New Roman" w:cs="Times New Roman" w:hAnsi="Times New Roman"/>
          <w:sz w:val="24"/>
          <w:szCs w:val="24"/>
        </w:rPr>
        <w:t xml:space="preserve"> is more likely of female origin, which are not very similar with the present data.</w:t>
      </w:r>
    </w:p>
    <w:p>
      <w:pPr>
        <w:pStyle w:val="style0"/>
        <w:autoSpaceDE w:val="false"/>
        <w:autoSpaceDN w:val="false"/>
        <w:adjustRightInd w:val="false"/>
        <w:spacing w:after="0"/>
        <w:jc w:val="both"/>
        <w:rPr>
          <w:rFonts w:ascii="Times New Roman" w:cs="Times New Roman" w:eastAsia="NJBCML+AdvP4DF60E" w:hAnsi="Times New Roman"/>
          <w:sz w:val="24"/>
          <w:szCs w:val="24"/>
        </w:rPr>
      </w:pPr>
    </w:p>
    <w:p>
      <w:pPr>
        <w:pStyle w:val="style0"/>
        <w:autoSpaceDE w:val="false"/>
        <w:autoSpaceDN w:val="false"/>
        <w:adjustRightInd w:val="false"/>
        <w:spacing w:before="240" w:after="0"/>
        <w:jc w:val="both"/>
        <w:rPr>
          <w:rFonts w:ascii="Times New Roman" w:cs="Times New Roman" w:hAnsi="Times New Roman"/>
          <w:sz w:val="24"/>
          <w:szCs w:val="24"/>
        </w:rPr>
      </w:pPr>
      <w:r>
        <w:rPr>
          <w:rFonts w:ascii="Times New Roman" w:cs="Times New Roman" w:hAnsi="Times New Roman"/>
          <w:sz w:val="24"/>
          <w:szCs w:val="24"/>
        </w:rPr>
        <w:t xml:space="preserve">The current result showed statistical significant difference (P&lt;0.05) in ridge density count of the males of Igbo and Efik ethnic groups when compared with their female counterparts with a male to female ratio of 43:55% and 54:50% for the Igbo and Efik tribes respectively which conforms with the report given by Gutiérrez-Redomero </w:t>
      </w:r>
      <w:r>
        <w:rPr>
          <w:rFonts w:ascii="Times New Roman" w:cs="Times New Roman" w:hAnsi="Times New Roman"/>
          <w:sz w:val="24"/>
          <w:szCs w:val="24"/>
        </w:rPr>
        <w:t>et al.</w:t>
      </w:r>
      <w:r>
        <w:rPr>
          <w:rFonts w:ascii="Times New Roman" w:cs="Times New Roman" w:hAnsi="Times New Roman"/>
          <w:sz w:val="24"/>
          <w:szCs w:val="24"/>
        </w:rPr>
        <w:t xml:space="preserve"> (2013) on the males and fem</w:t>
      </w:r>
      <w:r>
        <w:rPr>
          <w:rFonts w:ascii="Times New Roman" w:cs="Times New Roman" w:hAnsi="Times New Roman"/>
          <w:sz w:val="24"/>
          <w:szCs w:val="24"/>
        </w:rPr>
        <w:t>a</w:t>
      </w:r>
      <w:r>
        <w:rPr>
          <w:rFonts w:ascii="Times New Roman" w:cs="Times New Roman" w:hAnsi="Times New Roman"/>
          <w:sz w:val="24"/>
          <w:szCs w:val="24"/>
        </w:rPr>
        <w:t>les of A</w:t>
      </w:r>
      <w:r>
        <w:rPr>
          <w:rFonts w:ascii="Times New Roman" w:cs="Times New Roman" w:hAnsi="Times New Roman"/>
          <w:sz w:val="24"/>
          <w:szCs w:val="24"/>
        </w:rPr>
        <w:t>r</w:t>
      </w:r>
      <w:r>
        <w:rPr>
          <w:rFonts w:ascii="Times New Roman" w:cs="Times New Roman" w:hAnsi="Times New Roman"/>
          <w:sz w:val="24"/>
          <w:szCs w:val="24"/>
        </w:rPr>
        <w:t>gentina and Spain. Similarly, the outcome of ethnic variability of the males of Igbo and Efik are presented in tables 9 and 10 which shows significant differences (P&lt;0.05).</w:t>
      </w:r>
    </w:p>
    <w:p>
      <w:pPr>
        <w:pStyle w:val="style0"/>
        <w:autoSpaceDE w:val="false"/>
        <w:autoSpaceDN w:val="false"/>
        <w:adjustRightInd w:val="false"/>
        <w:spacing w:after="0"/>
        <w:jc w:val="both"/>
        <w:rPr>
          <w:rFonts w:ascii="Times New Roman" w:cs="Times New Roman" w:hAnsi="Times New Roman"/>
          <w:sz w:val="24"/>
          <w:szCs w:val="24"/>
        </w:rPr>
      </w:pPr>
      <w:r>
        <w:rPr>
          <w:rFonts w:ascii="Times New Roman" w:cs="Times New Roman" w:hAnsi="Times New Roman"/>
          <w:sz w:val="24"/>
          <w:szCs w:val="24"/>
        </w:rPr>
        <w:t xml:space="preserve">The findings of Gutiérrez-Redomero </w:t>
      </w:r>
      <w:r>
        <w:rPr>
          <w:rFonts w:ascii="Times New Roman" w:cs="Times New Roman" w:hAnsi="Times New Roman"/>
          <w:sz w:val="24"/>
          <w:szCs w:val="24"/>
        </w:rPr>
        <w:t>et al.</w:t>
      </w:r>
      <w:r>
        <w:rPr>
          <w:rFonts w:ascii="Times New Roman" w:cs="Times New Roman" w:hAnsi="Times New Roman"/>
          <w:sz w:val="24"/>
          <w:szCs w:val="24"/>
        </w:rPr>
        <w:t xml:space="preserve"> (2013) on sexual differences in ridge density between Argentinian and Spanish population showed significant difference (P&lt;0.05) in the total ridge density count between the Argentine males and their Spanish counterparts. Meanwhile the female samples drawn from the two countries does not show statistical significant difference (P&lt;05) in the ridge density count of the radial, ulnar and proximal areas. Their report contradicts </w:t>
      </w:r>
      <w:r>
        <w:rPr>
          <w:rFonts w:ascii="Times New Roman" w:cs="Times New Roman" w:hAnsi="Times New Roman"/>
          <w:sz w:val="24"/>
          <w:szCs w:val="24"/>
        </w:rPr>
        <w:t>the present data presented in tables 11and 12, between the females of Igbo and Efik ethnic groups that showed statistical significant difference (P&lt;0.05).</w:t>
      </w:r>
    </w:p>
    <w:p>
      <w:pPr>
        <w:pStyle w:val="style0"/>
        <w:autoSpaceDE w:val="false"/>
        <w:autoSpaceDN w:val="false"/>
        <w:adjustRightInd w:val="false"/>
        <w:spacing w:after="0"/>
        <w:jc w:val="both"/>
        <w:rPr>
          <w:rFonts w:ascii="Times New Roman" w:cs="Times New Roman" w:eastAsia="NJBCML+AdvP4DF60E" w:hAnsi="Times New Roman"/>
          <w:b/>
          <w:sz w:val="24"/>
          <w:szCs w:val="24"/>
        </w:rPr>
      </w:pPr>
    </w:p>
    <w:p>
      <w:pPr>
        <w:pStyle w:val="style0"/>
        <w:autoSpaceDE w:val="false"/>
        <w:autoSpaceDN w:val="false"/>
        <w:adjustRightInd w:val="false"/>
        <w:spacing w:after="0"/>
        <w:jc w:val="both"/>
        <w:rPr>
          <w:rFonts w:ascii="Times New Roman" w:cs="Times New Roman" w:eastAsia="NJBCML+AdvP4DF60E" w:hAnsi="Times New Roman"/>
          <w:b/>
          <w:sz w:val="24"/>
          <w:szCs w:val="24"/>
        </w:rPr>
      </w:pPr>
    </w:p>
    <w:p>
      <w:pPr>
        <w:pStyle w:val="style0"/>
        <w:autoSpaceDE w:val="false"/>
        <w:autoSpaceDN w:val="false"/>
        <w:adjustRightInd w:val="false"/>
        <w:spacing w:after="0"/>
        <w:jc w:val="both"/>
        <w:rPr>
          <w:rFonts w:ascii="Times New Roman" w:cs="Times New Roman" w:eastAsia="NJBCML+AdvP4DF60E" w:hAnsi="Times New Roman"/>
          <w:b/>
          <w:sz w:val="24"/>
          <w:szCs w:val="24"/>
        </w:rPr>
      </w:pPr>
    </w:p>
    <w:p>
      <w:pPr>
        <w:pStyle w:val="style0"/>
        <w:autoSpaceDE w:val="false"/>
        <w:autoSpaceDN w:val="false"/>
        <w:adjustRightInd w:val="false"/>
        <w:spacing w:after="0"/>
        <w:jc w:val="both"/>
        <w:rPr>
          <w:rFonts w:ascii="Times New Roman" w:cs="Times New Roman" w:eastAsia="NJBCML+AdvP4DF60E" w:hAnsi="Times New Roman"/>
          <w:b/>
          <w:sz w:val="24"/>
          <w:szCs w:val="24"/>
        </w:rPr>
      </w:pPr>
      <w:r>
        <w:rPr>
          <w:rFonts w:ascii="Times New Roman" w:cs="Times New Roman" w:eastAsia="NJBCML+AdvP4DF60E" w:hAnsi="Times New Roman"/>
          <w:b/>
          <w:sz w:val="24"/>
          <w:szCs w:val="24"/>
        </w:rPr>
        <w:t>CONCLUSION</w:t>
      </w:r>
    </w:p>
    <w:p>
      <w:pPr>
        <w:pStyle w:val="style0"/>
        <w:autoSpaceDE w:val="false"/>
        <w:autoSpaceDN w:val="false"/>
        <w:adjustRightInd w:val="false"/>
        <w:spacing w:after="0"/>
        <w:jc w:val="both"/>
        <w:rPr>
          <w:rFonts w:ascii="Times New Roman" w:cs="Times New Roman" w:eastAsia="NJBCML+AdvP4DF60E" w:hAnsi="Times New Roman"/>
          <w:b/>
          <w:sz w:val="24"/>
          <w:szCs w:val="24"/>
        </w:rPr>
      </w:pPr>
    </w:p>
    <w:p>
      <w:pPr>
        <w:pStyle w:val="style0"/>
        <w:autoSpaceDE w:val="false"/>
        <w:autoSpaceDN w:val="false"/>
        <w:adjustRightInd w:val="false"/>
        <w:spacing w:after="0"/>
        <w:jc w:val="both"/>
        <w:rPr>
          <w:rFonts w:ascii="Times New Roman" w:cs="Times New Roman" w:eastAsia="NJBCML+AdvP4DF60E" w:hAnsi="Times New Roman"/>
          <w:sz w:val="24"/>
          <w:szCs w:val="24"/>
        </w:rPr>
      </w:pPr>
      <w:r>
        <w:rPr>
          <w:rFonts w:ascii="Times New Roman" w:cs="Times New Roman" w:eastAsia="NJBCML+AdvP4DF60E" w:hAnsi="Times New Roman"/>
          <w:sz w:val="24"/>
          <w:szCs w:val="24"/>
        </w:rPr>
        <w:t>This research has proven that both the males and females of the Igbo ethnic descent possess mainly the loop fingerprint pattern, although the females recorded more loops than the males. On the contrary, The Efik ethnic group had predominantly whorl fingerprint pattern than the Igbos. The ridge count of the Efiks males and females recorded statistical significant (P&lt;0.05) with consistent higher values recorded among the Efiks than their Igbo counterparts. These similarities observed in fingerprint patterns amongst the males and females of the same ethnic group could be attributed to their close ancestral affinity and location. Moreso, the variation between the two ethnic groups may be traceable to their differences in genetic and environmental factors. This knowledge will help a forensic expert when deciphering sex when tasked with cases relating to human identity</w:t>
      </w:r>
    </w:p>
    <w:p>
      <w:pPr>
        <w:pStyle w:val="style0"/>
        <w:autoSpaceDE w:val="false"/>
        <w:autoSpaceDN w:val="false"/>
        <w:adjustRightInd w:val="false"/>
        <w:spacing w:after="0"/>
        <w:jc w:val="both"/>
        <w:rPr>
          <w:rFonts w:ascii="Times New Roman" w:cs="Times New Roman" w:eastAsia="NJBCML+AdvP4DF60E" w:hAnsi="Times New Roman"/>
          <w:sz w:val="24"/>
          <w:szCs w:val="24"/>
        </w:rPr>
      </w:pPr>
    </w:p>
    <w:p>
      <w:pPr>
        <w:pStyle w:val="style0"/>
        <w:autoSpaceDE w:val="false"/>
        <w:autoSpaceDN w:val="false"/>
        <w:adjustRightInd w:val="false"/>
        <w:spacing w:after="0"/>
        <w:rPr>
          <w:rFonts w:ascii="Times New Roman" w:cs="Times New Roman" w:eastAsia="CairoFont-1-0" w:hAnsi="Times New Roman"/>
          <w:b/>
          <w:sz w:val="24"/>
          <w:szCs w:val="24"/>
        </w:rPr>
      </w:pPr>
    </w:p>
    <w:p>
      <w:pPr>
        <w:pStyle w:val="style0"/>
        <w:autoSpaceDE w:val="false"/>
        <w:autoSpaceDN w:val="false"/>
        <w:adjustRightInd w:val="false"/>
        <w:spacing w:after="0" w:lineRule="auto" w:line="240"/>
        <w:jc w:val="both"/>
        <w:rPr>
          <w:rFonts w:ascii="Times New Roman" w:cs="Times New Roman" w:eastAsia="CairoFont-1-0" w:hAnsi="Times New Roman"/>
          <w:b/>
          <w:sz w:val="24"/>
          <w:szCs w:val="24"/>
        </w:rPr>
      </w:pPr>
      <w:r>
        <w:rPr>
          <w:rFonts w:ascii="Times New Roman" w:cs="Times New Roman" w:eastAsia="CairoFont-1-0" w:hAnsi="Times New Roman"/>
          <w:b/>
          <w:sz w:val="24"/>
          <w:szCs w:val="24"/>
        </w:rPr>
        <w:t>REFERENCES</w:t>
      </w:r>
    </w:p>
    <w:p>
      <w:pPr>
        <w:pStyle w:val="style0"/>
        <w:autoSpaceDE w:val="false"/>
        <w:autoSpaceDN w:val="false"/>
        <w:adjustRightInd w:val="false"/>
        <w:spacing w:after="0" w:lineRule="auto" w:line="240"/>
        <w:jc w:val="both"/>
        <w:rPr>
          <w:rFonts w:ascii="Times New Roman" w:cs="Times New Roman" w:eastAsia="CairoFont-1-0" w:hAnsi="Times New Roman"/>
          <w:b/>
          <w:sz w:val="24"/>
          <w:szCs w:val="24"/>
        </w:rPr>
      </w:pPr>
    </w:p>
    <w:p>
      <w:pPr>
        <w:pStyle w:val="style0"/>
        <w:autoSpaceDE w:val="false"/>
        <w:autoSpaceDN w:val="false"/>
        <w:adjustRightInd w:val="false"/>
        <w:spacing w:after="0" w:lineRule="auto" w:line="240"/>
        <w:jc w:val="both"/>
        <w:rPr>
          <w:rFonts w:ascii="Times New Roman" w:cs="Times New Roman" w:eastAsia="CairoFont-1-0" w:hAnsi="Times New Roman"/>
          <w:b/>
          <w:sz w:val="2"/>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Acree MA. (1999). Is there a gender difference in fingerprint ridge density? Forensic Sci</w:t>
      </w:r>
      <w:r>
        <w:rPr>
          <w:rFonts w:ascii="Times New Roman" w:cs="Times New Roman" w:hAnsi="Times New Roman"/>
          <w:sz w:val="24"/>
          <w:szCs w:val="24"/>
        </w:rPr>
        <w:t>ence</w:t>
      </w:r>
      <w:r>
        <w:rPr>
          <w:rFonts w:ascii="Times New Roman" w:cs="Times New Roman" w:hAnsi="Times New Roman"/>
          <w:sz w:val="24"/>
          <w:szCs w:val="24"/>
        </w:rPr>
        <w:t xml:space="preserve">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International</w:t>
      </w:r>
      <w:r>
        <w:rPr>
          <w:rFonts w:ascii="Times New Roman" w:cs="Times New Roman" w:hAnsi="Times New Roman"/>
          <w:sz w:val="24"/>
          <w:szCs w:val="24"/>
        </w:rPr>
        <w:t xml:space="preserve"> 102:35–44.</w:t>
      </w:r>
    </w:p>
    <w:p>
      <w:pPr>
        <w:pStyle w:val="style0"/>
        <w:spacing w:after="0" w:lineRule="auto" w:line="240"/>
        <w:jc w:val="both"/>
        <w:rPr>
          <w:rFonts w:ascii="Times New Roman" w:cs="Times New Roman" w:hAnsi="Times New Roman"/>
          <w:sz w:val="12"/>
          <w:szCs w:val="24"/>
        </w:rPr>
      </w:pPr>
    </w:p>
    <w:p>
      <w:pPr>
        <w:pStyle w:val="style0"/>
        <w:spacing w:after="0" w:lineRule="auto" w:line="240"/>
        <w:jc w:val="both"/>
        <w:rPr>
          <w:rFonts w:ascii="Times New Roman" w:cs="Times New Roman" w:hAnsi="Times New Roman"/>
          <w:sz w:val="2"/>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Adamu, LH, Ojo SA., Danborno, B. and Adebisi, S</w:t>
      </w:r>
      <w:r>
        <w:rPr>
          <w:rFonts w:ascii="Times New Roman" w:cs="Times New Roman" w:hAnsi="Times New Roman"/>
          <w:sz w:val="24"/>
          <w:szCs w:val="24"/>
        </w:rPr>
        <w:t xml:space="preserve">S. (2016). Sex prediction using ridge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density among the Hausa Ethnic group of Kano State, Nigeria. Austriallian Journal of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Forensic Science. 4:264-284.</w:t>
      </w:r>
    </w:p>
    <w:p>
      <w:pPr>
        <w:pStyle w:val="style0"/>
        <w:spacing w:after="0" w:lineRule="auto" w:line="240"/>
        <w:jc w:val="both"/>
        <w:rPr>
          <w:rFonts w:ascii="Times New Roman" w:cs="Times New Roman" w:hAnsi="Times New Roman"/>
          <w:sz w:val="2"/>
          <w:szCs w:val="24"/>
        </w:rPr>
      </w:pPr>
    </w:p>
    <w:p>
      <w:pPr>
        <w:pStyle w:val="style0"/>
        <w:spacing w:after="0" w:lineRule="auto" w:line="240"/>
        <w:jc w:val="both"/>
        <w:rPr>
          <w:rFonts w:ascii="Times New Roman" w:cs="Times New Roman" w:hAnsi="Times New Roman"/>
          <w:sz w:val="2"/>
          <w:szCs w:val="24"/>
        </w:rPr>
      </w:pPr>
    </w:p>
    <w:p>
      <w:pPr>
        <w:pStyle w:val="style0"/>
        <w:spacing w:after="0" w:lineRule="auto" w:line="240"/>
        <w:jc w:val="both"/>
        <w:rPr>
          <w:rFonts w:ascii="Times New Roman" w:cs="Times New Roman" w:hAnsi="Times New Roman"/>
          <w:sz w:val="2"/>
          <w:szCs w:val="24"/>
        </w:rPr>
      </w:pPr>
    </w:p>
    <w:p>
      <w:pPr>
        <w:pStyle w:val="style0"/>
        <w:spacing w:after="0" w:lineRule="auto" w:line="240"/>
        <w:jc w:val="both"/>
        <w:rPr>
          <w:rFonts w:ascii="Times New Roman" w:cs="Times New Roman" w:hAnsi="Times New Roman"/>
          <w:sz w:val="2"/>
          <w:szCs w:val="24"/>
        </w:rPr>
      </w:pPr>
    </w:p>
    <w:p>
      <w:pPr>
        <w:pStyle w:val="style0"/>
        <w:spacing w:after="0" w:lineRule="auto" w:line="240"/>
        <w:jc w:val="both"/>
        <w:rPr>
          <w:rFonts w:ascii="Times New Roman" w:cs="Times New Roman" w:hAnsi="Times New Roman"/>
          <w:sz w:val="2"/>
          <w:szCs w:val="24"/>
        </w:rPr>
      </w:pPr>
    </w:p>
    <w:p>
      <w:pPr>
        <w:pStyle w:val="style0"/>
        <w:spacing w:after="0" w:lineRule="auto" w:line="240"/>
        <w:jc w:val="both"/>
        <w:rPr>
          <w:rFonts w:ascii="Times New Roman" w:cs="Times New Roman" w:hAnsi="Times New Roman"/>
          <w:sz w:val="2"/>
          <w:szCs w:val="24"/>
        </w:rPr>
      </w:pPr>
    </w:p>
    <w:p>
      <w:pPr>
        <w:pStyle w:val="style0"/>
        <w:spacing w:after="0" w:lineRule="auto" w:line="240"/>
        <w:jc w:val="both"/>
        <w:rPr>
          <w:rFonts w:ascii="Times New Roman" w:cs="Times New Roman" w:hAnsi="Times New Roman"/>
          <w:sz w:val="2"/>
          <w:szCs w:val="24"/>
        </w:rPr>
      </w:pPr>
    </w:p>
    <w:p>
      <w:pPr>
        <w:pStyle w:val="style0"/>
        <w:spacing w:after="0" w:lineRule="auto" w:line="240"/>
        <w:jc w:val="both"/>
        <w:rPr>
          <w:rFonts w:ascii="Times New Roman" w:cs="Times New Roman" w:hAnsi="Times New Roman"/>
          <w:sz w:val="2"/>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Afsar, FA and</w:t>
      </w:r>
      <w:r>
        <w:rPr>
          <w:rFonts w:ascii="Times New Roman" w:cs="Times New Roman" w:hAnsi="Times New Roman"/>
          <w:sz w:val="24"/>
          <w:szCs w:val="24"/>
        </w:rPr>
        <w:t xml:space="preserve"> Hussain, M. (2004). Fingerprint Identification and Verification System using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Minutiae Matching; National Conference on Emerging Technologies. </w:t>
      </w:r>
      <w:r>
        <w:rPr>
          <w:rFonts w:ascii="Times New Roman" w:cs="Times New Roman" w:hAnsi="Times New Roman"/>
          <w:sz w:val="24"/>
          <w:szCs w:val="24"/>
        </w:rPr>
        <w:t>7:</w:t>
      </w:r>
      <w:r>
        <w:rPr>
          <w:rFonts w:ascii="Times New Roman" w:cs="Times New Roman" w:hAnsi="Times New Roman"/>
          <w:sz w:val="24"/>
          <w:szCs w:val="24"/>
        </w:rPr>
        <w:t>18-28.</w:t>
      </w:r>
    </w:p>
    <w:p>
      <w:pPr>
        <w:pStyle w:val="style0"/>
        <w:spacing w:after="0" w:lineRule="auto" w:line="240"/>
        <w:jc w:val="both"/>
        <w:rPr>
          <w:rFonts w:ascii="Times New Roman" w:cs="Times New Roman" w:hAnsi="Times New Roman"/>
          <w:sz w:val="18"/>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Ahmed, AA and </w:t>
      </w:r>
      <w:r>
        <w:rPr>
          <w:rFonts w:ascii="Times New Roman" w:cs="Times New Roman" w:hAnsi="Times New Roman"/>
          <w:sz w:val="24"/>
          <w:szCs w:val="24"/>
        </w:rPr>
        <w:t>Osman, S.</w:t>
      </w:r>
      <w:r>
        <w:rPr>
          <w:rFonts w:ascii="Times New Roman" w:cs="Times New Roman" w:hAnsi="Times New Roman"/>
          <w:sz w:val="24"/>
          <w:szCs w:val="24"/>
        </w:rPr>
        <w:t xml:space="preserve"> </w:t>
      </w:r>
      <w:r>
        <w:rPr>
          <w:rFonts w:ascii="Times New Roman" w:cs="Times New Roman" w:hAnsi="Times New Roman"/>
          <w:sz w:val="24"/>
          <w:szCs w:val="24"/>
        </w:rPr>
        <w:t xml:space="preserve">(2016). Topological Variability and Sex Differences in Fingerprint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Ridge Density in a Sample of Sudanese Population. Forensic Leg Med. Khartoum, Sudan;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42:25-32.</w:t>
      </w:r>
    </w:p>
    <w:p>
      <w:pPr>
        <w:pStyle w:val="style0"/>
        <w:spacing w:after="0" w:lineRule="auto" w:line="240"/>
        <w:jc w:val="both"/>
        <w:rPr>
          <w:rFonts w:ascii="Times New Roman" w:cs="Times New Roman" w:hAnsi="Times New Roman"/>
          <w:sz w:val="14"/>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Ashbaugh, D.  (2008). Quantitative-Qualitative Friction Ridge Analysis: An Introduction to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Basic and Advanced Ridgeology. Boca Raton, Florida: </w:t>
      </w:r>
      <w:r>
        <w:rPr>
          <w:rFonts w:ascii="Times New Roman" w:cs="Times New Roman" w:hAnsi="Times New Roman"/>
          <w:sz w:val="24"/>
          <w:szCs w:val="24"/>
        </w:rPr>
        <w:t>CRC Press. 2:</w:t>
      </w:r>
      <w:r>
        <w:rPr>
          <w:rFonts w:ascii="Times New Roman" w:cs="Times New Roman" w:hAnsi="Times New Roman"/>
          <w:sz w:val="24"/>
          <w:szCs w:val="24"/>
        </w:rPr>
        <w:t>11–19.</w:t>
      </w:r>
    </w:p>
    <w:p>
      <w:pPr>
        <w:pStyle w:val="style0"/>
        <w:autoSpaceDE w:val="false"/>
        <w:autoSpaceDN w:val="false"/>
        <w:adjustRightInd w:val="false"/>
        <w:spacing w:after="0" w:lineRule="auto" w:line="240"/>
        <w:jc w:val="both"/>
        <w:rPr>
          <w:rFonts w:ascii="Times New Roman" w:cs="Times New Roman" w:hAnsi="Times New Roman"/>
          <w:sz w:val="14"/>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Åström, P. (2007). "The study of ancient fingerprints". Journal of Ancient Fingerprints</w:t>
      </w:r>
      <w:r>
        <w:rPr>
          <w:rFonts w:ascii="Times New Roman" w:cs="Times New Roman" w:hAnsi="Times New Roman"/>
          <w:sz w:val="24"/>
          <w:szCs w:val="24"/>
        </w:rPr>
        <w:t xml:space="preserve"> 1</w:t>
      </w:r>
      <w:r>
        <w:rPr>
          <w:rFonts w:ascii="Times New Roman" w:cs="Times New Roman" w:hAnsi="Times New Roman"/>
          <w:sz w:val="24"/>
          <w:szCs w:val="24"/>
        </w:rPr>
        <w:t>: 2–3.</w:t>
      </w:r>
    </w:p>
    <w:p>
      <w:pPr>
        <w:pStyle w:val="style0"/>
        <w:autoSpaceDE w:val="false"/>
        <w:autoSpaceDN w:val="false"/>
        <w:adjustRightInd w:val="false"/>
        <w:spacing w:after="0" w:lineRule="auto" w:line="240"/>
        <w:jc w:val="both"/>
        <w:rPr>
          <w:rFonts w:ascii="Times New Roman" w:cs="Times New Roman" w:hAnsi="Times New Roman"/>
          <w:sz w:val="14"/>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Babler W</w:t>
      </w:r>
      <w:r>
        <w:rPr>
          <w:rFonts w:ascii="Times New Roman" w:cs="Times New Roman" w:hAnsi="Times New Roman"/>
          <w:sz w:val="24"/>
          <w:szCs w:val="24"/>
        </w:rPr>
        <w:t xml:space="preserve">J. (1991). Embryologic Development of Epidermal Ridges and their Configurations,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Birth defect, 27:95–112.</w:t>
      </w:r>
    </w:p>
    <w:p>
      <w:pPr>
        <w:pStyle w:val="style0"/>
        <w:autoSpaceDE w:val="false"/>
        <w:autoSpaceDN w:val="false"/>
        <w:adjustRightInd w:val="false"/>
        <w:spacing w:after="0" w:lineRule="auto" w:line="240"/>
        <w:jc w:val="both"/>
        <w:rPr>
          <w:rFonts w:ascii="Times New Roman" w:cs="Times New Roman" w:hAnsi="Times New Roman"/>
          <w:sz w:val="12"/>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Bonnevie, K. (1924): Studies on papillary patterns of human fingers. Journal of Genetics,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15</w:t>
      </w:r>
      <w:r>
        <w:rPr>
          <w:rFonts w:ascii="Times New Roman" w:cs="Times New Roman" w:hAnsi="Times New Roman"/>
          <w:sz w:val="24"/>
          <w:szCs w:val="24"/>
        </w:rPr>
        <w:t>(5):</w:t>
      </w:r>
      <w:r>
        <w:rPr>
          <w:rFonts w:ascii="Times New Roman" w:cs="Times New Roman" w:hAnsi="Times New Roman"/>
          <w:sz w:val="24"/>
          <w:szCs w:val="24"/>
        </w:rPr>
        <w:t>1-111.</w:t>
      </w:r>
    </w:p>
    <w:p>
      <w:pPr>
        <w:pStyle w:val="style0"/>
        <w:autoSpaceDE w:val="false"/>
        <w:autoSpaceDN w:val="false"/>
        <w:adjustRightInd w:val="false"/>
        <w:spacing w:after="0" w:lineRule="auto" w:line="240"/>
        <w:jc w:val="both"/>
        <w:rPr>
          <w:rFonts w:ascii="Times New Roman" w:cs="Times New Roman" w:hAnsi="Times New Roman"/>
          <w:sz w:val="12"/>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Ceyhan, EB and </w:t>
      </w:r>
      <w:r>
        <w:rPr>
          <w:rFonts w:ascii="Times New Roman" w:cs="Times New Roman" w:hAnsi="Times New Roman"/>
          <w:sz w:val="24"/>
          <w:szCs w:val="24"/>
        </w:rPr>
        <w:t xml:space="preserve">Sagiroglu, S. (2017). Determining the Relationship between Fingerprint and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Gender using 10 Finger Attributes, Sakarya University Journal </w:t>
      </w:r>
      <w:r>
        <w:rPr>
          <w:rFonts w:ascii="Times New Roman" w:cs="Times New Roman" w:hAnsi="Times New Roman"/>
          <w:sz w:val="24"/>
          <w:szCs w:val="24"/>
        </w:rPr>
        <w:t xml:space="preserve">of Science. </w:t>
      </w:r>
      <w:r>
        <w:rPr>
          <w:rFonts w:ascii="Times New Roman" w:cs="Times New Roman" w:hAnsi="Times New Roman"/>
          <w:sz w:val="24"/>
          <w:szCs w:val="24"/>
        </w:rPr>
        <w:t>21: 740-749.</w:t>
      </w:r>
    </w:p>
    <w:p>
      <w:pPr>
        <w:pStyle w:val="style0"/>
        <w:autoSpaceDE w:val="false"/>
        <w:autoSpaceDN w:val="false"/>
        <w:adjustRightInd w:val="false"/>
        <w:spacing w:after="0" w:lineRule="auto" w:line="240"/>
        <w:jc w:val="both"/>
        <w:rPr>
          <w:rFonts w:ascii="Times New Roman" w:cs="Times New Roman" w:hAnsi="Times New Roman"/>
          <w:sz w:val="12"/>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Cummins, H. (2009). The Topographic History of the Volar pads in the Human Embryo. Contrib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Embryo1 </w:t>
      </w:r>
      <w:r>
        <w:rPr>
          <w:rFonts w:ascii="Times New Roman" w:cs="Times New Roman" w:hAnsi="Times New Roman"/>
          <w:sz w:val="24"/>
          <w:szCs w:val="24"/>
        </w:rPr>
        <w:t>Carnegie Inst Wash. 20:</w:t>
      </w:r>
      <w:r>
        <w:rPr>
          <w:rFonts w:ascii="Times New Roman" w:cs="Times New Roman" w:hAnsi="Times New Roman"/>
          <w:sz w:val="24"/>
          <w:szCs w:val="24"/>
        </w:rPr>
        <w:t>103-126.</w:t>
      </w:r>
    </w:p>
    <w:p>
      <w:pPr>
        <w:pStyle w:val="style0"/>
        <w:autoSpaceDE w:val="false"/>
        <w:autoSpaceDN w:val="false"/>
        <w:adjustRightInd w:val="false"/>
        <w:spacing w:after="0" w:lineRule="auto" w:line="240"/>
        <w:jc w:val="both"/>
        <w:rPr>
          <w:rFonts w:ascii="Times New Roman" w:cs="Times New Roman" w:hAnsi="Times New Roman"/>
          <w:sz w:val="12"/>
          <w:szCs w:val="28"/>
        </w:rPr>
      </w:pPr>
    </w:p>
    <w:p>
      <w:pPr>
        <w:pStyle w:val="style0"/>
        <w:autoSpaceDE w:val="false"/>
        <w:autoSpaceDN w:val="false"/>
        <w:adjustRightInd w:val="false"/>
        <w:spacing w:after="0" w:lineRule="auto" w:line="240"/>
        <w:jc w:val="both"/>
        <w:rPr>
          <w:rFonts w:ascii="Times New Roman" w:cs="Times New Roman" w:hAnsi="Times New Roman"/>
          <w:sz w:val="24"/>
          <w:szCs w:val="28"/>
        </w:rPr>
      </w:pPr>
      <w:r>
        <w:rPr>
          <w:rFonts w:ascii="Times New Roman" w:cs="Times New Roman" w:hAnsi="Times New Roman"/>
          <w:sz w:val="24"/>
          <w:szCs w:val="28"/>
        </w:rPr>
        <w:t>Ekanem, EP</w:t>
      </w:r>
      <w:r>
        <w:rPr>
          <w:rFonts w:ascii="Times New Roman" w:cs="Times New Roman" w:hAnsi="Times New Roman"/>
          <w:sz w:val="24"/>
          <w:szCs w:val="28"/>
        </w:rPr>
        <w:t xml:space="preserve">, Eluwa, </w:t>
      </w:r>
      <w:r>
        <w:rPr>
          <w:rFonts w:ascii="Times New Roman" w:cs="Times New Roman" w:hAnsi="Times New Roman"/>
          <w:sz w:val="24"/>
          <w:szCs w:val="28"/>
        </w:rPr>
        <w:t>M.A., Udoaffah, GU, Ekanem, TB. and Akpantah, A</w:t>
      </w:r>
      <w:r>
        <w:rPr>
          <w:rFonts w:ascii="Times New Roman" w:cs="Times New Roman" w:hAnsi="Times New Roman"/>
          <w:sz w:val="24"/>
          <w:szCs w:val="28"/>
        </w:rPr>
        <w:t xml:space="preserve">O. (2009). Digital </w:t>
      </w:r>
    </w:p>
    <w:p>
      <w:pPr>
        <w:pStyle w:val="style0"/>
        <w:autoSpaceDE w:val="false"/>
        <w:autoSpaceDN w:val="false"/>
        <w:adjustRightInd w:val="false"/>
        <w:spacing w:after="0" w:lineRule="auto" w:line="240"/>
        <w:jc w:val="both"/>
        <w:rPr>
          <w:rFonts w:ascii="Times New Roman" w:cs="Times New Roman" w:hAnsi="Times New Roman"/>
          <w:sz w:val="24"/>
          <w:szCs w:val="28"/>
        </w:rPr>
      </w:pPr>
      <w:r>
        <w:rPr>
          <w:rFonts w:ascii="Times New Roman" w:cs="Times New Roman" w:hAnsi="Times New Roman"/>
          <w:sz w:val="24"/>
          <w:szCs w:val="28"/>
        </w:rPr>
        <w:t xml:space="preserve">      dermatoglyphics pattern of annang ethnic group in Akwa Ibom Nigeria. The internet journal </w:t>
      </w:r>
    </w:p>
    <w:p>
      <w:pPr>
        <w:pStyle w:val="style0"/>
        <w:autoSpaceDE w:val="false"/>
        <w:autoSpaceDN w:val="false"/>
        <w:adjustRightInd w:val="false"/>
        <w:spacing w:after="0" w:lineRule="auto" w:line="240"/>
        <w:jc w:val="both"/>
        <w:rPr>
          <w:rFonts w:ascii="Times New Roman" w:cs="Times New Roman" w:hAnsi="Times New Roman"/>
          <w:sz w:val="24"/>
          <w:szCs w:val="28"/>
        </w:rPr>
      </w:pPr>
      <w:r>
        <w:rPr>
          <w:rFonts w:ascii="Times New Roman" w:cs="Times New Roman" w:hAnsi="Times New Roman"/>
          <w:sz w:val="24"/>
          <w:szCs w:val="28"/>
        </w:rPr>
        <w:t xml:space="preserve">      of Biological Anthrop</w:t>
      </w:r>
      <w:r>
        <w:rPr>
          <w:rFonts w:ascii="Times New Roman" w:cs="Times New Roman" w:hAnsi="Times New Roman"/>
          <w:sz w:val="24"/>
          <w:szCs w:val="28"/>
        </w:rPr>
        <w:t>ology. 3:1-5.</w:t>
      </w:r>
    </w:p>
    <w:p>
      <w:pPr>
        <w:pStyle w:val="style0"/>
        <w:autoSpaceDE w:val="false"/>
        <w:autoSpaceDN w:val="false"/>
        <w:adjustRightInd w:val="false"/>
        <w:spacing w:after="0" w:lineRule="auto" w:line="240"/>
        <w:jc w:val="both"/>
        <w:rPr>
          <w:rFonts w:ascii="Times New Roman" w:cs="Times New Roman" w:hAnsi="Times New Roman"/>
          <w:sz w:val="12"/>
          <w:szCs w:val="12"/>
        </w:rPr>
      </w:pPr>
      <w:r>
        <w:rPr>
          <w:rFonts w:ascii="Times New Roman" w:cs="Times New Roman" w:hAnsi="Times New Roman"/>
          <w:sz w:val="24"/>
          <w:szCs w:val="28"/>
        </w:rPr>
        <w:t xml:space="preserve"> </w:t>
      </w: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Esperanza GR and</w:t>
      </w:r>
      <w:r>
        <w:rPr>
          <w:rFonts w:ascii="Times New Roman" w:cs="Times New Roman" w:eastAsia="Roboto-Regular" w:hAnsi="Times New Roman"/>
          <w:sz w:val="24"/>
          <w:szCs w:val="24"/>
        </w:rPr>
        <w:t xml:space="preserve"> Varginia, G. (2008). Variability of fingerprint ridge density and its </w:t>
      </w: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       </w:t>
      </w:r>
      <w:r>
        <w:rPr>
          <w:rFonts w:ascii="Times New Roman" w:cs="Times New Roman" w:eastAsia="Roboto-Regular" w:hAnsi="Times New Roman"/>
          <w:sz w:val="24"/>
          <w:szCs w:val="24"/>
        </w:rPr>
        <w:t xml:space="preserve">application to sex determination.  Forensic sci. Int. Spain. 3:17-22. </w:t>
      </w: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eastAsia="Roboto-Regular" w:hAnsi="Times New Roman"/>
          <w:sz w:val="24"/>
          <w:szCs w:val="24"/>
        </w:rPr>
        <w:t xml:space="preserve">Gutierrez-Redomero E., Rivaldería, N., Alonso-Rodríguez, C. and Sánchez-Andrés A. </w:t>
      </w:r>
      <w:r>
        <w:rPr>
          <w:rFonts w:ascii="Times New Roman" w:cs="Times New Roman" w:hAnsi="Times New Roman"/>
          <w:sz w:val="24"/>
          <w:szCs w:val="24"/>
        </w:rPr>
        <w:t xml:space="preserve">(2013). A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comparative study of topological and sex differences in fingerprint ridge density Argentinian </w:t>
      </w: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hAnsi="Times New Roman"/>
          <w:sz w:val="24"/>
          <w:szCs w:val="24"/>
        </w:rPr>
        <w:t xml:space="preserve">       and Spanish population. Forensic science Int</w:t>
      </w:r>
      <w:r>
        <w:rPr>
          <w:rFonts w:ascii="Times New Roman" w:cs="Times New Roman" w:hAnsi="Times New Roman"/>
          <w:sz w:val="24"/>
          <w:szCs w:val="24"/>
        </w:rPr>
        <w:t>’l</w:t>
      </w:r>
      <w:r>
        <w:rPr>
          <w:rFonts w:ascii="Times New Roman" w:cs="Times New Roman" w:hAnsi="Times New Roman"/>
          <w:sz w:val="24"/>
          <w:szCs w:val="24"/>
        </w:rPr>
        <w:t>. 48:186-196.</w:t>
      </w:r>
    </w:p>
    <w:p>
      <w:pPr>
        <w:pStyle w:val="style0"/>
        <w:autoSpaceDE w:val="false"/>
        <w:autoSpaceDN w:val="false"/>
        <w:adjustRightInd w:val="false"/>
        <w:spacing w:after="0" w:lineRule="auto" w:line="240"/>
        <w:jc w:val="both"/>
        <w:rPr>
          <w:rFonts w:ascii="Times New Roman" w:cs="Times New Roman" w:eastAsia="Roboto-Regular" w:hAnsi="Times New Roman"/>
          <w:sz w:val="12"/>
          <w:szCs w:val="24"/>
        </w:rPr>
      </w:pP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Gutierrez-Redomero E., Rivaldería, N., Alonso-Rodríguez, C. and Sánchez-Andrés, A. (2014). </w:t>
      </w:r>
    </w:p>
    <w:p>
      <w:pPr>
        <w:pStyle w:val="style0"/>
        <w:autoSpaceDE w:val="false"/>
        <w:autoSpaceDN w:val="false"/>
        <w:adjustRightInd w:val="false"/>
        <w:spacing w:after="0" w:lineRule="auto" w:line="240"/>
        <w:jc w:val="both"/>
        <w:rPr>
          <w:rFonts w:ascii="Times New Roman" w:cs="Times New Roman" w:eastAsia="Roboto-Regular" w:hAnsi="Times New Roman"/>
          <w:bCs/>
          <w:sz w:val="24"/>
          <w:szCs w:val="24"/>
        </w:rPr>
      </w:pPr>
      <w:r>
        <w:rPr>
          <w:rFonts w:ascii="Times New Roman" w:cs="Times New Roman" w:eastAsia="Roboto-Regular" w:hAnsi="Times New Roman"/>
          <w:sz w:val="24"/>
          <w:szCs w:val="24"/>
        </w:rPr>
        <w:t xml:space="preserve">      </w:t>
      </w:r>
      <w:r>
        <w:rPr>
          <w:rFonts w:ascii="Times New Roman" w:cs="Times New Roman" w:eastAsia="Roboto-Regular" w:hAnsi="Times New Roman"/>
          <w:bCs/>
          <w:sz w:val="24"/>
          <w:szCs w:val="24"/>
        </w:rPr>
        <w:t>Assessment of the methodology for estimating ridge density in</w:t>
      </w:r>
      <w:r>
        <w:rPr>
          <w:rFonts w:ascii="Times New Roman" w:cs="Times New Roman" w:eastAsia="Roboto-Regular" w:hAnsi="Times New Roman"/>
          <w:sz w:val="24"/>
          <w:szCs w:val="24"/>
        </w:rPr>
        <w:t xml:space="preserve"> </w:t>
      </w:r>
      <w:r>
        <w:rPr>
          <w:rFonts w:ascii="Times New Roman" w:cs="Times New Roman" w:eastAsia="Roboto-Regular" w:hAnsi="Times New Roman"/>
          <w:bCs/>
          <w:sz w:val="24"/>
          <w:szCs w:val="24"/>
        </w:rPr>
        <w:t xml:space="preserve">fingerprints and its forensic </w:t>
      </w: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bCs/>
          <w:sz w:val="24"/>
          <w:szCs w:val="24"/>
        </w:rPr>
        <w:t xml:space="preserve">      application. </w:t>
      </w:r>
      <w:r>
        <w:rPr>
          <w:rFonts w:ascii="Times New Roman" w:cs="Times New Roman" w:eastAsia="Roboto-Regular" w:hAnsi="Times New Roman"/>
          <w:sz w:val="24"/>
          <w:szCs w:val="24"/>
        </w:rPr>
        <w:t xml:space="preserve">Science Justice. </w:t>
      </w:r>
      <w:r>
        <w:rPr>
          <w:rFonts w:ascii="Times New Roman" w:cs="Times New Roman" w:eastAsia="Roboto-Regular" w:hAnsi="Times New Roman"/>
          <w:sz w:val="24"/>
          <w:szCs w:val="24"/>
        </w:rPr>
        <w:t>54:199-207.</w:t>
      </w:r>
    </w:p>
    <w:p>
      <w:pPr>
        <w:pStyle w:val="style0"/>
        <w:autoSpaceDE w:val="false"/>
        <w:autoSpaceDN w:val="false"/>
        <w:adjustRightInd w:val="false"/>
        <w:spacing w:after="0" w:lineRule="auto" w:line="240"/>
        <w:jc w:val="both"/>
        <w:rPr>
          <w:rFonts w:ascii="Times New Roman" w:cs="Times New Roman" w:hAnsi="Times New Roman"/>
          <w:sz w:val="12"/>
          <w:szCs w:val="24"/>
        </w:rPr>
      </w:pP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Hale, A. (1949). Breath of epidermal ridges in the human fetus and its relation to the growth of </w:t>
      </w: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      the hand and foot. Anat. Rec.</w:t>
      </w:r>
      <w:r>
        <w:rPr>
          <w:rFonts w:ascii="Times New Roman" w:cs="Times New Roman" w:eastAsia="Roboto-Regular" w:hAnsi="Times New Roman"/>
          <w:sz w:val="24"/>
          <w:szCs w:val="24"/>
        </w:rPr>
        <w:t>105:</w:t>
      </w:r>
      <w:r>
        <w:rPr>
          <w:rFonts w:ascii="Times New Roman" w:cs="Times New Roman" w:eastAsia="Roboto-Regular" w:hAnsi="Times New Roman"/>
          <w:sz w:val="24"/>
          <w:szCs w:val="24"/>
        </w:rPr>
        <w:t>764-776.</w:t>
      </w:r>
    </w:p>
    <w:p>
      <w:pPr>
        <w:pStyle w:val="style0"/>
        <w:autoSpaceDE w:val="false"/>
        <w:autoSpaceDN w:val="false"/>
        <w:adjustRightInd w:val="false"/>
        <w:spacing w:after="0" w:lineRule="auto" w:line="240"/>
        <w:jc w:val="both"/>
        <w:rPr>
          <w:rFonts w:ascii="Times New Roman" w:cs="Times New Roman" w:hAnsi="Times New Roman"/>
          <w:sz w:val="12"/>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Henry, E. R. (2009). "Classification and Uses of Finger Prints” Rutledge London: 12-21.</w:t>
      </w:r>
    </w:p>
    <w:p>
      <w:pPr>
        <w:pStyle w:val="style0"/>
        <w:autoSpaceDE w:val="false"/>
        <w:autoSpaceDN w:val="false"/>
        <w:adjustRightInd w:val="false"/>
        <w:spacing w:after="0" w:lineRule="auto" w:line="240"/>
        <w:jc w:val="both"/>
        <w:rPr>
          <w:rFonts w:ascii="Times New Roman" w:cs="Times New Roman" w:hAnsi="Times New Roman"/>
          <w:sz w:val="12"/>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Huynh, C., Brunelle, E, </w:t>
      </w:r>
      <w:r>
        <w:rPr>
          <w:rFonts w:ascii="Times New Roman" w:cs="Times New Roman" w:hAnsi="Times New Roman"/>
          <w:sz w:val="24"/>
          <w:szCs w:val="24"/>
        </w:rPr>
        <w:t xml:space="preserve">Halámková, L. and Agudelo, J. (2015). "Forensic Identification of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Gender from Fingerprints. Analytical Chemistry 87 (22):15-36.</w:t>
      </w:r>
    </w:p>
    <w:p>
      <w:pPr>
        <w:pStyle w:val="style0"/>
        <w:autoSpaceDE w:val="false"/>
        <w:autoSpaceDN w:val="false"/>
        <w:adjustRightInd w:val="false"/>
        <w:spacing w:after="0" w:lineRule="auto" w:line="240"/>
        <w:jc w:val="both"/>
        <w:rPr>
          <w:rFonts w:ascii="Times New Roman" w:cs="Times New Roman" w:hAnsi="Times New Roman"/>
          <w:sz w:val="12"/>
          <w:szCs w:val="24"/>
        </w:rPr>
      </w:pPr>
    </w:p>
    <w:p>
      <w:pPr>
        <w:pStyle w:val="style0"/>
        <w:spacing w:after="0" w:lineRule="auto" w:line="240"/>
        <w:jc w:val="both"/>
        <w:rPr>
          <w:rFonts w:ascii="Times New Roman" w:cs="Times New Roman" w:hAnsi="Times New Roman"/>
          <w:sz w:val="2"/>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Karmakar, B., Yakovenko, K. and Kobyliansky, E. (2008). Quantitative Digital and Palmar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Dermatoglyphics: Sexual Dimorphism in the Chuvashian Population of Russia. HOMO – J.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Comp. Hum. Biol. 59:</w:t>
      </w:r>
      <w:r>
        <w:rPr>
          <w:rFonts w:ascii="Times New Roman" w:cs="Times New Roman" w:hAnsi="Times New Roman"/>
          <w:sz w:val="24"/>
          <w:szCs w:val="24"/>
        </w:rPr>
        <w:t>317–328.</w:t>
      </w:r>
    </w:p>
    <w:p>
      <w:pPr>
        <w:pStyle w:val="style0"/>
        <w:autoSpaceDE w:val="false"/>
        <w:autoSpaceDN w:val="false"/>
        <w:adjustRightInd w:val="false"/>
        <w:spacing w:after="0" w:lineRule="auto" w:line="240"/>
        <w:jc w:val="both"/>
        <w:rPr>
          <w:rFonts w:ascii="Times New Roman" w:cs="Times New Roman" w:hAnsi="Times New Roman"/>
          <w:sz w:val="4"/>
          <w:szCs w:val="24"/>
        </w:rPr>
      </w:pPr>
    </w:p>
    <w:p>
      <w:pPr>
        <w:pStyle w:val="style0"/>
        <w:autoSpaceDE w:val="false"/>
        <w:autoSpaceDN w:val="false"/>
        <w:adjustRightInd w:val="false"/>
        <w:spacing w:after="0" w:lineRule="auto" w:line="240"/>
        <w:jc w:val="both"/>
        <w:rPr>
          <w:rFonts w:ascii="Times New Roman" w:cs="Times New Roman" w:hAnsi="Times New Roman"/>
          <w:sz w:val="4"/>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Kimura, D. and Carson, M</w:t>
      </w:r>
      <w:r>
        <w:rPr>
          <w:rFonts w:ascii="Times New Roman" w:cs="Times New Roman" w:hAnsi="Times New Roman"/>
          <w:sz w:val="24"/>
          <w:szCs w:val="24"/>
        </w:rPr>
        <w:t xml:space="preserve">W. (2008). Dermatoglyphic asymmetry: relation to sex handedness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and cognitive pattern, Personal</w:t>
      </w:r>
      <w:r>
        <w:rPr>
          <w:rFonts w:ascii="Times New Roman" w:cs="Times New Roman" w:hAnsi="Times New Roman"/>
          <w:sz w:val="24"/>
          <w:szCs w:val="24"/>
        </w:rPr>
        <w:t>ity and Individual Differences. 19(4):</w:t>
      </w:r>
      <w:r>
        <w:rPr>
          <w:rFonts w:ascii="Times New Roman" w:cs="Times New Roman" w:hAnsi="Times New Roman"/>
          <w:sz w:val="24"/>
          <w:szCs w:val="24"/>
        </w:rPr>
        <w:t>471-478.</w:t>
      </w:r>
    </w:p>
    <w:p>
      <w:pPr>
        <w:pStyle w:val="style0"/>
        <w:spacing w:after="0" w:lineRule="auto" w:line="240"/>
        <w:jc w:val="both"/>
        <w:rPr>
          <w:rFonts w:ascii="Times New Roman" w:cs="Times New Roman" w:hAnsi="Times New Roman"/>
          <w:sz w:val="12"/>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Krishan K, Kanchan T. and Ngangom C. (2013). A study of sex differences in fingerprint ridge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density in a North Indian young adul</w:t>
      </w:r>
      <w:r>
        <w:rPr>
          <w:rFonts w:ascii="Times New Roman" w:cs="Times New Roman" w:hAnsi="Times New Roman"/>
          <w:sz w:val="24"/>
          <w:szCs w:val="24"/>
        </w:rPr>
        <w:t xml:space="preserve">t population. Forensic Leg Med. </w:t>
      </w:r>
      <w:r>
        <w:rPr>
          <w:rFonts w:ascii="Times New Roman" w:cs="Times New Roman" w:hAnsi="Times New Roman"/>
          <w:sz w:val="24"/>
          <w:szCs w:val="24"/>
        </w:rPr>
        <w:t>(4):217-220.</w:t>
      </w:r>
    </w:p>
    <w:p>
      <w:pPr>
        <w:pStyle w:val="style0"/>
        <w:autoSpaceDE w:val="false"/>
        <w:autoSpaceDN w:val="false"/>
        <w:adjustRightInd w:val="false"/>
        <w:spacing w:after="0" w:lineRule="auto" w:line="240"/>
        <w:jc w:val="both"/>
        <w:rPr>
          <w:rFonts w:ascii="Times New Roman" w:cs="Times New Roman" w:eastAsia="Roboto-Regular" w:hAnsi="Times New Roman"/>
          <w:sz w:val="12"/>
          <w:szCs w:val="24"/>
        </w:rPr>
      </w:pPr>
    </w:p>
    <w:p>
      <w:pPr>
        <w:pStyle w:val="style0"/>
        <w:autoSpaceDE w:val="false"/>
        <w:autoSpaceDN w:val="false"/>
        <w:adjustRightInd w:val="false"/>
        <w:spacing w:after="0" w:lineRule="auto" w:line="240"/>
        <w:jc w:val="both"/>
        <w:rPr>
          <w:rFonts w:ascii="Times New Roman" w:cs="Times New Roman" w:eastAsia="Roboto-Regular" w:hAnsi="Times New Roman"/>
          <w:bCs/>
          <w:sz w:val="24"/>
          <w:szCs w:val="24"/>
        </w:rPr>
      </w:pPr>
      <w:r>
        <w:rPr>
          <w:rFonts w:ascii="Times New Roman" w:cs="Times New Roman" w:eastAsia="Roboto-Regular" w:hAnsi="Times New Roman"/>
          <w:sz w:val="24"/>
          <w:szCs w:val="24"/>
        </w:rPr>
        <w:t>Loesch,  D</w:t>
      </w:r>
      <w:r>
        <w:rPr>
          <w:rFonts w:ascii="Times New Roman" w:cs="Times New Roman" w:eastAsia="Roboto-Regular" w:hAnsi="Times New Roman"/>
          <w:sz w:val="24"/>
          <w:szCs w:val="24"/>
        </w:rPr>
        <w:t xml:space="preserve">Z and </w:t>
      </w:r>
      <w:r>
        <w:rPr>
          <w:rFonts w:ascii="Times New Roman" w:cs="Times New Roman" w:eastAsia="Roboto-Regular" w:hAnsi="Times New Roman"/>
          <w:sz w:val="24"/>
          <w:szCs w:val="24"/>
        </w:rPr>
        <w:t xml:space="preserve">Czyzewska, J. (2011). </w:t>
      </w:r>
      <w:r>
        <w:rPr>
          <w:rFonts w:ascii="Times New Roman" w:cs="Times New Roman" w:eastAsia="Roboto-Regular" w:hAnsi="Times New Roman"/>
          <w:bCs/>
          <w:sz w:val="24"/>
          <w:szCs w:val="24"/>
        </w:rPr>
        <w:t xml:space="preserve">Breadth of the dermal ridges in the a–b area in children </w:t>
      </w: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bCs/>
          <w:sz w:val="24"/>
          <w:szCs w:val="24"/>
        </w:rPr>
        <w:t xml:space="preserve">       aged</w:t>
      </w:r>
      <w:r>
        <w:rPr>
          <w:rFonts w:ascii="Times New Roman" w:cs="Times New Roman" w:eastAsia="Roboto-Regular" w:hAnsi="Times New Roman"/>
          <w:sz w:val="24"/>
          <w:szCs w:val="24"/>
        </w:rPr>
        <w:t xml:space="preserve"> </w:t>
      </w:r>
      <w:r>
        <w:rPr>
          <w:rFonts w:ascii="Times New Roman" w:cs="Times New Roman" w:eastAsia="Roboto-Regular" w:hAnsi="Times New Roman"/>
          <w:bCs/>
          <w:sz w:val="24"/>
          <w:szCs w:val="24"/>
        </w:rPr>
        <w:t xml:space="preserve">0–14 years </w:t>
      </w:r>
      <w:r>
        <w:rPr>
          <w:rFonts w:ascii="Times New Roman" w:cs="Times New Roman" w:eastAsia="Roboto-Regular" w:hAnsi="Times New Roman"/>
          <w:sz w:val="24"/>
          <w:szCs w:val="24"/>
        </w:rPr>
        <w:t>Folia Morphol Warsz</w:t>
      </w:r>
      <w:r>
        <w:rPr>
          <w:rFonts w:ascii="Times New Roman" w:cs="Times New Roman" w:eastAsia="Roboto-Regular" w:hAnsi="Times New Roman"/>
          <w:sz w:val="24"/>
          <w:szCs w:val="24"/>
        </w:rPr>
        <w:t>, 31:</w:t>
      </w:r>
      <w:r>
        <w:rPr>
          <w:rFonts w:ascii="Times New Roman" w:cs="Times New Roman" w:eastAsia="Roboto-Regular" w:hAnsi="Times New Roman"/>
          <w:sz w:val="24"/>
          <w:szCs w:val="24"/>
        </w:rPr>
        <w:t>249-254.</w:t>
      </w:r>
    </w:p>
    <w:p>
      <w:pPr>
        <w:pStyle w:val="style0"/>
        <w:spacing w:after="0" w:lineRule="auto" w:line="240"/>
        <w:ind w:left="-180" w:firstLine="180"/>
        <w:jc w:val="both"/>
        <w:rPr>
          <w:rFonts w:ascii="Times New Roman" w:cs="Times New Roman" w:hAnsi="Times New Roman"/>
          <w:sz w:val="12"/>
          <w:szCs w:val="24"/>
        </w:rPr>
      </w:pPr>
    </w:p>
    <w:p>
      <w:pPr>
        <w:pStyle w:val="style0"/>
        <w:spacing w:after="0" w:lineRule="auto" w:line="240"/>
        <w:ind w:left="-180" w:firstLine="180"/>
        <w:jc w:val="both"/>
        <w:rPr>
          <w:rFonts w:ascii="Times New Roman" w:cs="Times New Roman" w:hAnsi="Times New Roman"/>
          <w:sz w:val="12"/>
          <w:szCs w:val="24"/>
        </w:rPr>
      </w:pPr>
    </w:p>
    <w:p>
      <w:pPr>
        <w:pStyle w:val="style0"/>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Nandy A. (2009). Identification. </w:t>
      </w:r>
      <w:r>
        <w:rPr>
          <w:rFonts w:ascii="Times New Roman" w:cs="Times New Roman" w:eastAsia="Roboto-Regular" w:hAnsi="Times New Roman"/>
          <w:iCs/>
          <w:sz w:val="24"/>
          <w:szCs w:val="24"/>
        </w:rPr>
        <w:t xml:space="preserve">Principles of Forensic Medicine </w:t>
      </w:r>
      <w:r>
        <w:rPr>
          <w:rFonts w:ascii="Times New Roman" w:cs="Times New Roman" w:eastAsia="Roboto-Regular" w:hAnsi="Times New Roman"/>
          <w:sz w:val="24"/>
          <w:szCs w:val="24"/>
        </w:rPr>
        <w:t xml:space="preserve">2nd Edition. New Central </w:t>
      </w:r>
    </w:p>
    <w:p>
      <w:pPr>
        <w:pStyle w:val="style0"/>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       Book 1. Agency (P) LTD. Calcutta. </w:t>
      </w:r>
      <w:r>
        <w:rPr>
          <w:rFonts w:ascii="Times New Roman" w:cs="Times New Roman" w:eastAsia="Roboto-Regular" w:hAnsi="Times New Roman"/>
          <w:sz w:val="24"/>
          <w:szCs w:val="24"/>
        </w:rPr>
        <w:t>1:</w:t>
      </w:r>
      <w:r>
        <w:rPr>
          <w:rFonts w:ascii="Times New Roman" w:cs="Times New Roman" w:eastAsia="Roboto-Regular" w:hAnsi="Times New Roman"/>
          <w:sz w:val="24"/>
          <w:szCs w:val="24"/>
        </w:rPr>
        <w:t>47-109.</w:t>
      </w:r>
    </w:p>
    <w:p>
      <w:pPr>
        <w:pStyle w:val="style0"/>
        <w:spacing w:after="0" w:lineRule="auto" w:line="240"/>
        <w:jc w:val="both"/>
        <w:rPr>
          <w:rFonts w:ascii="Times New Roman" w:cs="Times New Roman" w:eastAsia="Roboto-Regular" w:hAnsi="Times New Roman"/>
          <w:sz w:val="12"/>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Nayak VC,</w:t>
      </w:r>
      <w:r>
        <w:rPr>
          <w:rFonts w:ascii="Times New Roman" w:cs="Times New Roman" w:hAnsi="Times New Roman"/>
          <w:sz w:val="24"/>
          <w:szCs w:val="24"/>
        </w:rPr>
        <w:t xml:space="preserve"> Rastogi P, Kanchan T</w:t>
      </w:r>
      <w:r>
        <w:rPr>
          <w:rFonts w:ascii="Times New Roman" w:cs="Times New Roman" w:hAnsi="Times New Roman"/>
          <w:sz w:val="24"/>
          <w:szCs w:val="24"/>
        </w:rPr>
        <w:t xml:space="preserve">, Yoganarasimha K, Kumar G.P. and Menezes R.G. (2010).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Sex differences from fingerprint ridge density in Chinese and Malaysian population.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Forensic Sci Int. Kasturba Medical College, Manipal, India. (1- 3):67-</w:t>
      </w:r>
      <w:r>
        <w:rPr>
          <w:rFonts w:ascii="Times New Roman" w:cs="Times New Roman" w:hAnsi="Times New Roman"/>
          <w:sz w:val="24"/>
          <w:szCs w:val="24"/>
        </w:rPr>
        <w:t>6</w:t>
      </w:r>
      <w:r>
        <w:rPr>
          <w:rFonts w:ascii="Times New Roman" w:cs="Times New Roman" w:hAnsi="Times New Roman"/>
          <w:sz w:val="24"/>
          <w:szCs w:val="24"/>
        </w:rPr>
        <w:t>9.</w:t>
      </w:r>
    </w:p>
    <w:p>
      <w:pPr>
        <w:pStyle w:val="style0"/>
        <w:spacing w:after="0" w:lineRule="auto" w:line="240"/>
        <w:jc w:val="both"/>
        <w:rPr>
          <w:rFonts w:ascii="Times New Roman" w:cs="Times New Roman" w:eastAsia="Roboto-Regular" w:hAnsi="Times New Roman"/>
          <w:sz w:val="12"/>
          <w:szCs w:val="28"/>
        </w:rPr>
      </w:pP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Okatem, H, Kurkcuoglu, A, Pelin, I. C, Yaziki, AC. and Aktaay, G</w:t>
      </w:r>
      <w:r>
        <w:rPr>
          <w:rFonts w:ascii="Times New Roman" w:cs="Times New Roman" w:hAnsi="Times New Roman"/>
          <w:sz w:val="24"/>
          <w:szCs w:val="24"/>
        </w:rPr>
        <w:t>A. (2015). Sex</w:t>
      </w: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differences in fingerprint ridge density in Turkish Young Adult Population: </w:t>
      </w:r>
      <w:r>
        <w:rPr>
          <w:rFonts w:ascii="Times New Roman" w:cs="Times New Roman" w:hAnsi="Times New Roman"/>
          <w:sz w:val="24"/>
          <w:szCs w:val="24"/>
        </w:rPr>
        <w:t xml:space="preserve">A sample of </w:t>
      </w: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Baskent University</w:t>
      </w:r>
      <w:r>
        <w:rPr>
          <w:rFonts w:ascii="Times New Roman" w:cs="Times New Roman" w:hAnsi="Times New Roman"/>
          <w:sz w:val="24"/>
          <w:szCs w:val="24"/>
        </w:rPr>
        <w:t>. Journal of Forensic and Legal Medicine. 32:34-38.</w:t>
      </w:r>
      <w:r>
        <w:rPr>
          <w:rFonts w:ascii="Times New Roman" w:cs="Times New Roman" w:hAnsi="Times New Roman"/>
          <w:sz w:val="24"/>
          <w:szCs w:val="24"/>
        </w:rPr>
        <w:t xml:space="preserve"> </w:t>
      </w:r>
    </w:p>
    <w:p>
      <w:pPr>
        <w:pStyle w:val="style0"/>
        <w:spacing w:after="0" w:lineRule="auto" w:line="240"/>
        <w:jc w:val="both"/>
        <w:rPr>
          <w:rFonts w:ascii="Times New Roman" w:cs="Times New Roman" w:hAnsi="Times New Roman"/>
          <w:sz w:val="12"/>
          <w:szCs w:val="24"/>
        </w:rPr>
      </w:pP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Rivalder, N</w:t>
      </w:r>
      <w:r>
        <w:rPr>
          <w:rFonts w:ascii="Times New Roman" w:cs="Times New Roman" w:hAnsi="Times New Roman"/>
          <w:sz w:val="24"/>
          <w:szCs w:val="24"/>
        </w:rPr>
        <w:t xml:space="preserve">, Sanchez, A. and Angeles, A. (2016). Fingerprint Ridge Density in Argentinean  </w:t>
      </w: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 xml:space="preserve">      Population and its Application to Sex Interference: A Comparative Study. Internet Journal   </w:t>
      </w: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 xml:space="preserve">      on Physical Anthropology,</w:t>
      </w:r>
      <w:r>
        <w:rPr>
          <w:rFonts w:ascii="Times New Roman" w:cs="Times New Roman" w:hAnsi="Times New Roman"/>
          <w:sz w:val="24"/>
          <w:szCs w:val="24"/>
        </w:rPr>
        <w:t xml:space="preserve"> 14:</w:t>
      </w:r>
      <w:r>
        <w:rPr>
          <w:rFonts w:ascii="Times New Roman" w:cs="Times New Roman" w:hAnsi="Times New Roman"/>
          <w:sz w:val="24"/>
          <w:szCs w:val="24"/>
        </w:rPr>
        <w:t xml:space="preserve">3-8. </w:t>
      </w:r>
    </w:p>
    <w:p>
      <w:pPr>
        <w:pStyle w:val="style0"/>
        <w:autoSpaceDE w:val="false"/>
        <w:autoSpaceDN w:val="false"/>
        <w:adjustRightInd w:val="false"/>
        <w:spacing w:after="0" w:lineRule="auto" w:line="240"/>
        <w:jc w:val="both"/>
        <w:rPr>
          <w:rFonts w:ascii="Times New Roman" w:cs="Times New Roman" w:eastAsia="Roboto-Regular" w:hAnsi="Times New Roman"/>
          <w:sz w:val="12"/>
          <w:szCs w:val="24"/>
        </w:rPr>
      </w:pP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Saladin</w:t>
      </w:r>
      <w:r>
        <w:rPr>
          <w:rFonts w:ascii="Times New Roman" w:cs="Times New Roman" w:eastAsia="Roboto-Regular" w:hAnsi="Times New Roman"/>
          <w:sz w:val="24"/>
          <w:szCs w:val="24"/>
        </w:rPr>
        <w:t xml:space="preserve">, </w:t>
      </w:r>
      <w:r>
        <w:rPr>
          <w:rFonts w:ascii="Times New Roman" w:cs="Times New Roman" w:eastAsia="Roboto-Regular" w:hAnsi="Times New Roman"/>
          <w:bCs/>
          <w:sz w:val="24"/>
          <w:szCs w:val="24"/>
        </w:rPr>
        <w:t>KS</w:t>
      </w:r>
      <w:r>
        <w:rPr>
          <w:rFonts w:ascii="Times New Roman" w:cs="Times New Roman" w:eastAsia="Roboto-Regular" w:hAnsi="Times New Roman"/>
          <w:sz w:val="24"/>
          <w:szCs w:val="24"/>
        </w:rPr>
        <w:t xml:space="preserve"> </w:t>
      </w:r>
      <w:r>
        <w:rPr>
          <w:rFonts w:ascii="Times New Roman" w:cs="Times New Roman" w:eastAsia="Roboto-Regular" w:hAnsi="Times New Roman"/>
          <w:sz w:val="24"/>
          <w:szCs w:val="24"/>
        </w:rPr>
        <w:t>and</w:t>
      </w:r>
      <w:r>
        <w:rPr>
          <w:rFonts w:ascii="Times New Roman" w:cs="Times New Roman" w:eastAsia="Roboto-Regular" w:hAnsi="Times New Roman"/>
          <w:sz w:val="24"/>
          <w:szCs w:val="24"/>
        </w:rPr>
        <w:t xml:space="preserve"> Miller</w:t>
      </w:r>
      <w:r>
        <w:rPr>
          <w:rFonts w:ascii="Times New Roman" w:cs="Times New Roman" w:eastAsia="Roboto-Regular" w:hAnsi="Times New Roman"/>
          <w:sz w:val="24"/>
          <w:szCs w:val="24"/>
        </w:rPr>
        <w:t xml:space="preserve">, L. (2008). </w:t>
      </w:r>
      <w:r>
        <w:rPr>
          <w:rFonts w:ascii="Times New Roman" w:cs="Times New Roman" w:eastAsia="Roboto-Regular" w:hAnsi="Times New Roman"/>
          <w:bCs/>
          <w:sz w:val="24"/>
          <w:szCs w:val="24"/>
        </w:rPr>
        <w:t>Anatomy physiology: the unity of form and function</w:t>
      </w:r>
      <w:r>
        <w:rPr>
          <w:rFonts w:ascii="Times New Roman" w:cs="Times New Roman" w:eastAsia="Roboto-Regular" w:hAnsi="Times New Roman"/>
          <w:sz w:val="24"/>
          <w:szCs w:val="24"/>
        </w:rPr>
        <w:t xml:space="preserve">. </w:t>
      </w: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      McGraw-Hill</w:t>
      </w:r>
      <w:r>
        <w:rPr>
          <w:rFonts w:ascii="Times New Roman" w:cs="Times New Roman" w:eastAsia="Roboto-Regular" w:hAnsi="Times New Roman"/>
          <w:sz w:val="24"/>
          <w:szCs w:val="24"/>
        </w:rPr>
        <w:t xml:space="preserve">, USA. </w:t>
      </w:r>
      <w:r>
        <w:rPr>
          <w:rFonts w:ascii="Times New Roman" w:cs="Times New Roman" w:eastAsia="Roboto-Regular" w:hAnsi="Times New Roman"/>
          <w:sz w:val="24"/>
          <w:szCs w:val="24"/>
        </w:rPr>
        <w:t>12-38.</w:t>
      </w: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 xml:space="preserve">Somsong, N. and </w:t>
      </w:r>
      <w:r>
        <w:rPr>
          <w:rFonts w:ascii="Times New Roman" w:cs="Times New Roman" w:hAnsi="Times New Roman"/>
          <w:sz w:val="24"/>
          <w:szCs w:val="24"/>
        </w:rPr>
        <w:t xml:space="preserve">Wibhu, K. (2012). Variability of fingerprint ridge density among Thai </w:t>
      </w: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 xml:space="preserve">        adolescents. Khon-kaen university</w:t>
      </w:r>
      <w:r>
        <w:rPr>
          <w:rFonts w:ascii="Times New Roman" w:cs="Times New Roman" w:hAnsi="Times New Roman"/>
          <w:sz w:val="24"/>
          <w:szCs w:val="24"/>
        </w:rPr>
        <w:t xml:space="preserve"> Thailand. 2:</w:t>
      </w:r>
      <w:r>
        <w:rPr>
          <w:rFonts w:ascii="Times New Roman" w:cs="Times New Roman" w:hAnsi="Times New Roman"/>
          <w:sz w:val="24"/>
          <w:szCs w:val="24"/>
        </w:rPr>
        <w:t xml:space="preserve">32-42.   </w:t>
      </w:r>
    </w:p>
    <w:p>
      <w:pPr>
        <w:pStyle w:val="style0"/>
        <w:spacing w:after="0" w:lineRule="auto" w:line="240"/>
        <w:jc w:val="both"/>
        <w:rPr>
          <w:rFonts w:ascii="Times New Roman" w:cs="Times New Roman" w:hAnsi="Times New Roman"/>
          <w:sz w:val="12"/>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Sudikshy</w:t>
      </w:r>
      <w:r>
        <w:rPr>
          <w:rFonts w:ascii="Times New Roman" w:cs="Times New Roman" w:hAnsi="Times New Roman"/>
          <w:sz w:val="24"/>
          <w:szCs w:val="24"/>
        </w:rPr>
        <w:t>a, KC</w:t>
      </w:r>
      <w:r>
        <w:rPr>
          <w:rFonts w:ascii="Times New Roman" w:cs="Times New Roman" w:hAnsi="Times New Roman"/>
          <w:sz w:val="24"/>
          <w:szCs w:val="24"/>
        </w:rPr>
        <w:t xml:space="preserve">, Niroj M., Nischita, A. and Pragya, S. (2018). Qualitative Analysis of Primary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Fingerprint Pattern in Different Blood Group and Gender in Neplase. The internet Journal of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Forensic Science. </w:t>
      </w:r>
      <w:r>
        <w:rPr>
          <w:rFonts w:ascii="Times New Roman" w:cs="Times New Roman" w:hAnsi="Times New Roman"/>
          <w:sz w:val="24"/>
          <w:szCs w:val="24"/>
        </w:rPr>
        <w:t>2</w:t>
      </w:r>
      <w:r>
        <w:rPr>
          <w:rFonts w:ascii="Times New Roman" w:cs="Times New Roman" w:hAnsi="Times New Roman"/>
          <w:sz w:val="24"/>
          <w:szCs w:val="24"/>
        </w:rPr>
        <w:t>(</w:t>
      </w:r>
      <w:r>
        <w:rPr>
          <w:rFonts w:ascii="Times New Roman" w:cs="Times New Roman" w:hAnsi="Times New Roman"/>
          <w:sz w:val="24"/>
          <w:szCs w:val="24"/>
        </w:rPr>
        <w:t>2</w:t>
      </w:r>
      <w:r>
        <w:rPr>
          <w:rFonts w:ascii="Times New Roman" w:cs="Times New Roman" w:hAnsi="Times New Roman"/>
          <w:sz w:val="24"/>
          <w:szCs w:val="24"/>
        </w:rPr>
        <w:t>)</w:t>
      </w:r>
      <w:r>
        <w:rPr>
          <w:rFonts w:ascii="Times New Roman" w:cs="Times New Roman" w:hAnsi="Times New Roman"/>
          <w:sz w:val="24"/>
          <w:szCs w:val="24"/>
        </w:rPr>
        <w:t>:4-7.</w:t>
      </w:r>
    </w:p>
    <w:p>
      <w:pPr>
        <w:pStyle w:val="style0"/>
        <w:spacing w:after="0" w:lineRule="auto" w:line="240"/>
        <w:jc w:val="both"/>
        <w:rPr>
          <w:rFonts w:ascii="Times New Roman" w:cs="Times New Roman" w:hAnsi="Times New Roman"/>
          <w:sz w:val="12"/>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Sudesh, G. (2007). Sex Determination from Fingerprint Ridge Density; Internet Journal of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Medical Update</w:t>
      </w:r>
      <w:r>
        <w:rPr>
          <w:rFonts w:ascii="Times New Roman" w:cs="Times New Roman" w:hAnsi="Times New Roman"/>
          <w:sz w:val="24"/>
          <w:szCs w:val="24"/>
        </w:rPr>
        <w:t>, 2(</w:t>
      </w:r>
      <w:r>
        <w:rPr>
          <w:rFonts w:ascii="Times New Roman" w:cs="Times New Roman" w:hAnsi="Times New Roman"/>
          <w:sz w:val="24"/>
          <w:szCs w:val="24"/>
        </w:rPr>
        <w:t>2</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3-2.</w:t>
      </w:r>
    </w:p>
    <w:p>
      <w:pPr>
        <w:pStyle w:val="style0"/>
        <w:spacing w:after="0" w:lineRule="auto" w:line="240"/>
        <w:jc w:val="both"/>
        <w:rPr>
          <w:rFonts w:ascii="Times New Roman" w:cs="Times New Roman" w:hAnsi="Times New Roman"/>
          <w:sz w:val="12"/>
          <w:szCs w:val="24"/>
        </w:rPr>
      </w:pP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Soanoboon, P</w:t>
      </w:r>
      <w:r>
        <w:rPr>
          <w:rFonts w:ascii="Times New Roman" w:cs="Times New Roman" w:hAnsi="Times New Roman"/>
          <w:sz w:val="24"/>
          <w:szCs w:val="24"/>
        </w:rPr>
        <w:t xml:space="preserve">, Nanakorn, S. and Kutanan W. (2015). Determination of Sex Differences from </w:t>
      </w: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 xml:space="preserve">      fingerprint ridge density in Northeastern Thai teenagers. The internet Journal of Forensic </w:t>
      </w:r>
    </w:p>
    <w:p>
      <w:pPr>
        <w:pStyle w:val="style0"/>
        <w:spacing w:after="0" w:lineRule="auto" w:line="240"/>
        <w:ind w:left="-180" w:firstLine="180"/>
        <w:jc w:val="both"/>
        <w:rPr>
          <w:rFonts w:ascii="Times New Roman" w:cs="Times New Roman" w:hAnsi="Times New Roman"/>
          <w:sz w:val="24"/>
          <w:szCs w:val="24"/>
        </w:rPr>
      </w:pPr>
      <w:r>
        <w:rPr>
          <w:rFonts w:ascii="Times New Roman" w:cs="Times New Roman" w:hAnsi="Times New Roman"/>
          <w:sz w:val="24"/>
          <w:szCs w:val="24"/>
        </w:rPr>
        <w:t xml:space="preserve">      Science, </w:t>
      </w:r>
      <w:r>
        <w:rPr>
          <w:rFonts w:ascii="Times New Roman" w:cs="Times New Roman" w:hAnsi="Times New Roman"/>
          <w:sz w:val="24"/>
          <w:szCs w:val="24"/>
        </w:rPr>
        <w:t>6(2):</w:t>
      </w:r>
      <w:r>
        <w:rPr>
          <w:rFonts w:ascii="Times New Roman" w:cs="Times New Roman" w:hAnsi="Times New Roman"/>
          <w:sz w:val="24"/>
          <w:szCs w:val="24"/>
        </w:rPr>
        <w:t>185-193.</w:t>
      </w:r>
    </w:p>
    <w:p>
      <w:pPr>
        <w:pStyle w:val="style0"/>
        <w:spacing w:after="0" w:lineRule="auto" w:line="240"/>
        <w:jc w:val="both"/>
        <w:rPr>
          <w:rFonts w:ascii="Times New Roman" w:cs="Times New Roman" w:hAnsi="Times New Roman"/>
          <w:sz w:val="12"/>
          <w:szCs w:val="24"/>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Sudikshy</w:t>
      </w:r>
      <w:r>
        <w:rPr>
          <w:rFonts w:ascii="Times New Roman" w:cs="Times New Roman" w:hAnsi="Times New Roman"/>
          <w:sz w:val="24"/>
          <w:szCs w:val="24"/>
        </w:rPr>
        <w:t xml:space="preserve">a, </w:t>
      </w:r>
      <w:r>
        <w:rPr>
          <w:rFonts w:ascii="Times New Roman" w:cs="Times New Roman" w:hAnsi="Times New Roman"/>
          <w:sz w:val="24"/>
          <w:szCs w:val="24"/>
        </w:rPr>
        <w:t>K</w:t>
      </w:r>
      <w:r>
        <w:rPr>
          <w:rFonts w:ascii="Times New Roman" w:cs="Times New Roman" w:hAnsi="Times New Roman"/>
          <w:sz w:val="24"/>
          <w:szCs w:val="24"/>
        </w:rPr>
        <w:t>C</w:t>
      </w:r>
      <w:r>
        <w:rPr>
          <w:rFonts w:ascii="Times New Roman" w:cs="Times New Roman" w:hAnsi="Times New Roman"/>
          <w:sz w:val="24"/>
          <w:szCs w:val="24"/>
        </w:rPr>
        <w:t>, Niroj</w:t>
      </w:r>
      <w:r>
        <w:rPr>
          <w:rFonts w:ascii="Times New Roman" w:cs="Times New Roman" w:hAnsi="Times New Roman"/>
          <w:sz w:val="24"/>
          <w:szCs w:val="24"/>
        </w:rPr>
        <w:t>, M., Nischita A. and Pragya S.</w:t>
      </w:r>
      <w:r>
        <w:rPr>
          <w:rFonts w:ascii="Times New Roman" w:cs="Times New Roman" w:hAnsi="Times New Roman"/>
          <w:sz w:val="24"/>
          <w:szCs w:val="24"/>
        </w:rPr>
        <w:t xml:space="preserve"> (2018). Qualitative analysis of primary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fingerprint pattern</w:t>
      </w:r>
      <w:r>
        <w:rPr>
          <w:rFonts w:ascii="Times New Roman" w:cs="Times New Roman" w:hAnsi="Times New Roman"/>
          <w:sz w:val="24"/>
          <w:szCs w:val="24"/>
        </w:rPr>
        <w:t xml:space="preserve"> in different</w:t>
      </w:r>
      <w:r>
        <w:rPr>
          <w:rFonts w:ascii="Times New Roman" w:cs="Times New Roman" w:hAnsi="Times New Roman"/>
          <w:sz w:val="24"/>
          <w:szCs w:val="24"/>
        </w:rPr>
        <w:t xml:space="preserve"> blood group and gender in Nepale</w:t>
      </w:r>
      <w:r>
        <w:rPr>
          <w:rFonts w:ascii="Times New Roman" w:cs="Times New Roman" w:hAnsi="Times New Roman"/>
          <w:sz w:val="24"/>
          <w:szCs w:val="24"/>
        </w:rPr>
        <w:t xml:space="preserve">se. </w:t>
      </w:r>
      <w:r>
        <w:rPr>
          <w:rFonts w:ascii="Times New Roman" w:cs="Times New Roman" w:hAnsi="Times New Roman"/>
          <w:sz w:val="24"/>
          <w:szCs w:val="24"/>
        </w:rPr>
        <w:t xml:space="preserve">Hindawi anatomy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r</w:t>
      </w:r>
      <w:r>
        <w:rPr>
          <w:rFonts w:ascii="Times New Roman" w:cs="Times New Roman" w:hAnsi="Times New Roman"/>
          <w:sz w:val="24"/>
          <w:szCs w:val="24"/>
        </w:rPr>
        <w:t>esearch international</w:t>
      </w:r>
      <w:r>
        <w:rPr>
          <w:rFonts w:ascii="Times New Roman" w:cs="Times New Roman" w:hAnsi="Times New Roman"/>
          <w:sz w:val="24"/>
          <w:szCs w:val="24"/>
        </w:rPr>
        <w:t xml:space="preserve">. </w:t>
      </w:r>
      <w:r>
        <w:rPr>
          <w:rFonts w:ascii="Times New Roman" w:cs="Times New Roman" w:hAnsi="Times New Roman"/>
          <w:sz w:val="24"/>
          <w:szCs w:val="24"/>
        </w:rPr>
        <w:t>1:1-7.</w:t>
      </w:r>
    </w:p>
    <w:p>
      <w:pPr>
        <w:pStyle w:val="style0"/>
        <w:spacing w:after="0" w:lineRule="auto" w:line="240"/>
        <w:jc w:val="both"/>
        <w:rPr>
          <w:rFonts w:ascii="Times New Roman" w:cs="Times New Roman" w:hAnsi="Times New Roman"/>
          <w:sz w:val="12"/>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Tamil, N. (2018). Sex differences in fingerprint ridge density of patent thumbprints by ink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staining method in young adult Indian Tamil population. Internet journal of medical update.  </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1:</w:t>
      </w:r>
      <w:r>
        <w:rPr>
          <w:rFonts w:ascii="Times New Roman" w:cs="Times New Roman" w:hAnsi="Times New Roman"/>
          <w:sz w:val="24"/>
          <w:szCs w:val="24"/>
        </w:rPr>
        <w:t>811-819.</w:t>
      </w:r>
    </w:p>
    <w:p>
      <w:pPr>
        <w:pStyle w:val="style0"/>
        <w:autoSpaceDE w:val="false"/>
        <w:autoSpaceDN w:val="false"/>
        <w:adjustRightInd w:val="false"/>
        <w:spacing w:after="0" w:lineRule="auto" w:line="240"/>
        <w:jc w:val="both"/>
        <w:rPr>
          <w:rFonts w:ascii="Times New Roman" w:cs="Times New Roman" w:hAnsi="Times New Roman"/>
          <w:sz w:val="12"/>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Wa</w:t>
      </w:r>
      <w:r>
        <w:rPr>
          <w:rFonts w:ascii="Times New Roman" w:cs="Times New Roman" w:hAnsi="Times New Roman"/>
          <w:sz w:val="24"/>
          <w:szCs w:val="24"/>
        </w:rPr>
        <w:t>ng, Y, Hu, J. and Phillips, D</w:t>
      </w:r>
      <w:r>
        <w:rPr>
          <w:rFonts w:ascii="Times New Roman" w:cs="Times New Roman" w:hAnsi="Times New Roman"/>
          <w:sz w:val="24"/>
          <w:szCs w:val="24"/>
        </w:rPr>
        <w:t xml:space="preserve">A (2007).Fingerprint Orientation Model Based on 2D Fourier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Expansion (FOMFE) and its application to Singular-Point Detection and Fingerprint </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Indexing. Anatomical Medcial Intel</w:t>
      </w:r>
      <w:r>
        <w:rPr>
          <w:rFonts w:ascii="Times New Roman" w:cs="Times New Roman" w:hAnsi="Times New Roman"/>
          <w:sz w:val="24"/>
          <w:szCs w:val="24"/>
        </w:rPr>
        <w:t xml:space="preserve">. </w:t>
      </w:r>
      <w:r>
        <w:rPr>
          <w:rFonts w:ascii="Times New Roman" w:cs="Times New Roman" w:hAnsi="Times New Roman"/>
          <w:sz w:val="24"/>
          <w:szCs w:val="24"/>
        </w:rPr>
        <w:t>29(4):573-</w:t>
      </w:r>
      <w:r>
        <w:rPr>
          <w:rFonts w:ascii="Times New Roman" w:cs="Times New Roman" w:hAnsi="Times New Roman"/>
          <w:sz w:val="24"/>
          <w:szCs w:val="24"/>
        </w:rPr>
        <w:t>5</w:t>
      </w:r>
      <w:r>
        <w:rPr>
          <w:rFonts w:ascii="Times New Roman" w:cs="Times New Roman" w:hAnsi="Times New Roman"/>
          <w:sz w:val="24"/>
          <w:szCs w:val="24"/>
        </w:rPr>
        <w:t xml:space="preserve">85. </w:t>
      </w:r>
    </w:p>
    <w:p>
      <w:pPr>
        <w:pStyle w:val="style0"/>
        <w:autoSpaceDE w:val="false"/>
        <w:autoSpaceDN w:val="false"/>
        <w:adjustRightInd w:val="false"/>
        <w:spacing w:after="0" w:lineRule="auto" w:line="240"/>
        <w:jc w:val="both"/>
        <w:rPr>
          <w:rFonts w:ascii="Times New Roman" w:cs="Times New Roman" w:eastAsia="Roboto-Regular" w:hAnsi="Times New Roman"/>
          <w:sz w:val="12"/>
          <w:szCs w:val="24"/>
        </w:rPr>
      </w:pP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William, J</w:t>
      </w:r>
      <w:r>
        <w:rPr>
          <w:rFonts w:ascii="Times New Roman" w:cs="Times New Roman" w:eastAsia="Roboto-Regular" w:hAnsi="Times New Roman"/>
          <w:sz w:val="24"/>
          <w:szCs w:val="24"/>
        </w:rPr>
        <w:t xml:space="preserve">B. (2009). Development and Configuration of epidermal Ridges. Babylor Collage of </w:t>
      </w:r>
    </w:p>
    <w:p>
      <w:pPr>
        <w:pStyle w:val="style0"/>
        <w:autoSpaceDE w:val="false"/>
        <w:autoSpaceDN w:val="false"/>
        <w:adjustRightInd w:val="false"/>
        <w:spacing w:after="0" w:lineRule="auto" w:line="240"/>
        <w:jc w:val="both"/>
        <w:rPr>
          <w:rFonts w:ascii="Times New Roman" w:cs="Times New Roman" w:eastAsia="Roboto-Regular" w:hAnsi="Times New Roman"/>
          <w:sz w:val="24"/>
          <w:szCs w:val="24"/>
        </w:rPr>
      </w:pPr>
      <w:r>
        <w:rPr>
          <w:rFonts w:ascii="Times New Roman" w:cs="Times New Roman" w:eastAsia="Roboto-Regular" w:hAnsi="Times New Roman"/>
          <w:sz w:val="24"/>
          <w:szCs w:val="24"/>
        </w:rPr>
        <w:t xml:space="preserve">     Dentistry, </w:t>
      </w:r>
      <w:r>
        <w:rPr>
          <w:rFonts w:ascii="Times New Roman" w:cs="Times New Roman" w:eastAsia="Roboto-Regular" w:hAnsi="Times New Roman"/>
          <w:sz w:val="24"/>
          <w:szCs w:val="24"/>
        </w:rPr>
        <w:t>Dallas Texas. 1:</w:t>
      </w:r>
      <w:r>
        <w:rPr>
          <w:rFonts w:ascii="Times New Roman" w:cs="Times New Roman" w:eastAsia="Roboto-Regular" w:hAnsi="Times New Roman"/>
          <w:sz w:val="24"/>
          <w:szCs w:val="24"/>
        </w:rPr>
        <w:t xml:space="preserve">89-109. </w:t>
      </w:r>
    </w:p>
    <w:sectPr>
      <w:footerReference w:type="default" r:id="rId6"/>
      <w:pgSz w:w="12240" w:h="15840" w:orient="portrait"/>
      <w:pgMar w:top="851" w:right="1440" w:bottom="2250" w:left="1440" w:header="720" w:footer="207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AFF" w:usb1="C0007843"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Times">
    <w:altName w:val="Times"/>
    <w:panose1 w:val="02020603050000020304"/>
    <w:charset w:val="00"/>
    <w:family w:val="roman"/>
    <w:pitch w:val="variable"/>
    <w:sig w:usb0="E0002EFF" w:usb1="C0007843" w:usb2="00000009" w:usb3="00000000" w:csb0="000001FF" w:csb1="00000000"/>
  </w:font>
  <w:font w:name="ITC Zapf Dingbats">
    <w:altName w:val="ITC Zapf Dingbats"/>
    <w:panose1 w:val="00000000000000000000"/>
    <w:charset w:val="00"/>
    <w:family w:val="auto"/>
    <w:pitch w:val="default"/>
    <w:sig w:usb0="00000003" w:usb1="00000000" w:usb2="00000000" w:usb3="00000000" w:csb0="00000001" w:csb1="00000000"/>
  </w:font>
  <w:font w:name="Optima">
    <w:altName w:val="Optima"/>
    <w:panose1 w:val="00000000000000000000"/>
    <w:charset w:val="00"/>
    <w:family w:val="swiss"/>
    <w:pitch w:val="default"/>
    <w:sig w:usb0="00000003" w:usb1="00000000" w:usb2="00000000" w:usb3="00000000" w:csb0="00000001"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2FF" w:usb1="400004FF" w:usb2="00000000" w:usb3="00000000" w:csb0="0000019F" w:csb1="00000000"/>
  </w:font>
  <w:font w:name="MinionW08-Regular">
    <w:altName w:val="MS Mincho"/>
    <w:panose1 w:val="00000000000000000000"/>
    <w:charset w:val="80"/>
    <w:family w:val="auto"/>
    <w:pitch w:val="default"/>
    <w:sig w:usb0="00000000" w:usb1="08070000" w:usb2="00000010" w:usb3="00000000" w:csb0="00020000" w:csb1="00000000"/>
  </w:font>
  <w:font w:name="Roboto-Regular">
    <w:altName w:val="MS Mincho"/>
    <w:panose1 w:val="00000000000000000000"/>
    <w:charset w:val="80"/>
    <w:family w:val="auto"/>
    <w:pitch w:val="default"/>
    <w:sig w:usb0="00000003" w:usb1="08070000" w:usb2="00000010" w:usb3="00000000" w:csb0="00020001" w:csb1="00000000"/>
  </w:font>
  <w:font w:name="NJBCML+AdvP4DF60E">
    <w:altName w:val="MS Mincho"/>
    <w:panose1 w:val="00000000000000000000"/>
    <w:charset w:val="80"/>
    <w:family w:val="auto"/>
    <w:pitch w:val="default"/>
    <w:sig w:usb0="00000001" w:usb1="08070000" w:usb2="00000010" w:usb3="00000000" w:csb0="00020000" w:csb1="00000000"/>
  </w:font>
  <w:font w:name="CairoFont-1-0">
    <w:altName w:val="MS Mincho"/>
    <w:panose1 w:val="00000000000000000000"/>
    <w:charset w:val="80"/>
    <w:family w:val="auto"/>
    <w:pitch w:val="default"/>
    <w:sig w:usb0="00000001" w:usb1="08070000" w:usb2="00000010" w:usb3="00000000" w:csb0="0002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p>
    <w:pPr>
      <w:pStyle w:val="style32"/>
      <w:jc w:val="center"/>
      <w:rPr/>
    </w:pPr>
    <w:r>
      <w:rPr/>
      <w:fldChar w:fldCharType="begin"/>
    </w:r>
    <w:r>
      <w:instrText xml:space="preserve"> PAGE   \* MERGEFORMAT </w:instrText>
    </w:r>
    <w:r>
      <w:rPr/>
      <w:fldChar w:fldCharType="separate"/>
    </w:r>
    <w:r>
      <w:rPr>
        <w:noProof/>
      </w:rPr>
      <w:t>1</w:t>
    </w:r>
    <w:r>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9294D37E"/>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0000001"/>
    <w:multiLevelType w:val="multilevel"/>
    <w:tmpl w:val="D50E31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0000002"/>
    <w:multiLevelType w:val="hybridMultilevel"/>
    <w:tmpl w:val="EA7E6364"/>
    <w:lvl w:ilvl="0" w:tplc="0409000F">
      <w:start w:val="1"/>
      <w:numFmt w:val="decimal"/>
      <w:lvlText w:val="%1."/>
      <w:lvlJc w:val="left"/>
      <w:pPr>
        <w:ind w:left="720" w:hanging="360"/>
      </w:pPr>
      <w:rPr>
        <w:rFonts w:hint="default"/>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multilevel"/>
    <w:tmpl w:val="EB3E2A70"/>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0000004"/>
    <w:multiLevelType w:val="hybridMultilevel"/>
    <w:tmpl w:val="772EBE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B7420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multilevel"/>
    <w:tmpl w:val="E5767E16"/>
    <w:lvl w:ilvl="0">
      <w:start w:val="1"/>
      <w:numFmt w:val="decimal"/>
      <w:lvlText w:val="%1."/>
      <w:lvlJc w:val="left"/>
      <w:pPr>
        <w:tabs>
          <w:tab w:val="left" w:leader="none" w:pos="360"/>
        </w:tabs>
        <w:ind w:left="360" w:hanging="360"/>
      </w:pPr>
      <w:rPr>
        <w:rFonts w:hint="default"/>
      </w:rPr>
    </w:lvl>
    <w:lvl w:ilvl="1">
      <w:start w:val="1"/>
      <w:numFmt w:val="decimal"/>
      <w:isLgl/>
      <w:lvlText w:val="%1.%2"/>
      <w:lvlJc w:val="left"/>
      <w:pPr>
        <w:ind w:left="36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0000007"/>
    <w:multiLevelType w:val="hybridMultilevel"/>
    <w:tmpl w:val="8BDCFF4C"/>
    <w:lvl w:ilvl="0" w:tplc="92206B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351E1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453A3B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B24C7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7116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multilevel"/>
    <w:tmpl w:val="EB3E2A70"/>
    <w:lvl w:ilvl="0">
      <w:start w:val="1"/>
      <w:numFmt w:val="decimal"/>
      <w:lvlText w:val="%1."/>
      <w:lvlJc w:val="left"/>
      <w:pPr>
        <w:ind w:left="72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0000000D"/>
    <w:multiLevelType w:val="hybridMultilevel"/>
    <w:tmpl w:val="D8D28DBE"/>
    <w:lvl w:ilvl="0" w:tplc="14322C68">
      <w:start w:val="1"/>
      <w:numFmt w:val="decimal"/>
      <w:lvlText w:val="%1."/>
      <w:lvlJc w:val="left"/>
      <w:pPr>
        <w:ind w:left="720" w:hanging="360"/>
      </w:pPr>
      <w:rPr>
        <w:rFonts w:hint="default"/>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0AEC77B4"/>
    <w:lvl w:ilvl="0" w:tplc="F43065DC">
      <w:start w:val="4"/>
      <w:numFmt w:val="bullet"/>
      <w:lvlText w:val="-"/>
      <w:lvlJc w:val="left"/>
      <w:pPr>
        <w:ind w:left="720" w:hanging="360"/>
      </w:pPr>
      <w:rPr>
        <w:rFonts w:ascii="Times New Roman" w:cs="Times New Roman" w:eastAsia="Calibri"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DDDCF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0"/>
    <w:multiLevelType w:val="hybridMultilevel"/>
    <w:tmpl w:val="758852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00000011"/>
    <w:multiLevelType w:val="multilevel"/>
    <w:tmpl w:val="4DA4DA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0000012"/>
    <w:multiLevelType w:val="multilevel"/>
    <w:tmpl w:val="872ADAA0"/>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00000013"/>
    <w:multiLevelType w:val="hybridMultilevel"/>
    <w:tmpl w:val="DDDCF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96E2F31E"/>
    <w:lvl w:ilvl="0" w:tplc="0409000F">
      <w:start w:val="1"/>
      <w:numFmt w:val="decimal"/>
      <w:lvlText w:val="%1."/>
      <w:lvlJc w:val="left"/>
      <w:pPr>
        <w:tabs>
          <w:tab w:val="left" w:leader="none" w:pos="720"/>
        </w:tabs>
        <w:ind w:left="720" w:hanging="360"/>
      </w:pPr>
      <w:rPr>
        <w:rFonts w:hint="default"/>
      </w:rPr>
    </w:lvl>
    <w:lvl w:ilvl="1" w:tplc="9E6288F4" w:tentative="1">
      <w:start w:val="1"/>
      <w:numFmt w:val="bullet"/>
      <w:lvlText w:val="•"/>
      <w:lvlJc w:val="left"/>
      <w:pPr>
        <w:tabs>
          <w:tab w:val="left" w:leader="none" w:pos="1440"/>
        </w:tabs>
        <w:ind w:left="1440" w:hanging="360"/>
      </w:pPr>
      <w:rPr>
        <w:rFonts w:ascii="Arial" w:hAnsi="Arial" w:hint="default"/>
      </w:rPr>
    </w:lvl>
    <w:lvl w:ilvl="2" w:tplc="8D36C4CE" w:tentative="1">
      <w:start w:val="1"/>
      <w:numFmt w:val="bullet"/>
      <w:lvlText w:val="•"/>
      <w:lvlJc w:val="left"/>
      <w:pPr>
        <w:tabs>
          <w:tab w:val="left" w:leader="none" w:pos="2160"/>
        </w:tabs>
        <w:ind w:left="2160" w:hanging="360"/>
      </w:pPr>
      <w:rPr>
        <w:rFonts w:ascii="Arial" w:hAnsi="Arial" w:hint="default"/>
      </w:rPr>
    </w:lvl>
    <w:lvl w:ilvl="3" w:tplc="CDB6432E" w:tentative="1">
      <w:start w:val="1"/>
      <w:numFmt w:val="bullet"/>
      <w:lvlText w:val="•"/>
      <w:lvlJc w:val="left"/>
      <w:pPr>
        <w:tabs>
          <w:tab w:val="left" w:leader="none" w:pos="2880"/>
        </w:tabs>
        <w:ind w:left="2880" w:hanging="360"/>
      </w:pPr>
      <w:rPr>
        <w:rFonts w:ascii="Arial" w:hAnsi="Arial" w:hint="default"/>
      </w:rPr>
    </w:lvl>
    <w:lvl w:ilvl="4" w:tplc="9D6E31EC" w:tentative="1">
      <w:start w:val="1"/>
      <w:numFmt w:val="bullet"/>
      <w:lvlText w:val="•"/>
      <w:lvlJc w:val="left"/>
      <w:pPr>
        <w:tabs>
          <w:tab w:val="left" w:leader="none" w:pos="3600"/>
        </w:tabs>
        <w:ind w:left="3600" w:hanging="360"/>
      </w:pPr>
      <w:rPr>
        <w:rFonts w:ascii="Arial" w:hAnsi="Arial" w:hint="default"/>
      </w:rPr>
    </w:lvl>
    <w:lvl w:ilvl="5" w:tplc="83E8D6E4" w:tentative="1">
      <w:start w:val="1"/>
      <w:numFmt w:val="bullet"/>
      <w:lvlText w:val="•"/>
      <w:lvlJc w:val="left"/>
      <w:pPr>
        <w:tabs>
          <w:tab w:val="left" w:leader="none" w:pos="4320"/>
        </w:tabs>
        <w:ind w:left="4320" w:hanging="360"/>
      </w:pPr>
      <w:rPr>
        <w:rFonts w:ascii="Arial" w:hAnsi="Arial" w:hint="default"/>
      </w:rPr>
    </w:lvl>
    <w:lvl w:ilvl="6" w:tplc="9650F40C" w:tentative="1">
      <w:start w:val="1"/>
      <w:numFmt w:val="bullet"/>
      <w:lvlText w:val="•"/>
      <w:lvlJc w:val="left"/>
      <w:pPr>
        <w:tabs>
          <w:tab w:val="left" w:leader="none" w:pos="5040"/>
        </w:tabs>
        <w:ind w:left="5040" w:hanging="360"/>
      </w:pPr>
      <w:rPr>
        <w:rFonts w:ascii="Arial" w:hAnsi="Arial" w:hint="default"/>
      </w:rPr>
    </w:lvl>
    <w:lvl w:ilvl="7" w:tplc="13B695CA" w:tentative="1">
      <w:start w:val="1"/>
      <w:numFmt w:val="bullet"/>
      <w:lvlText w:val="•"/>
      <w:lvlJc w:val="left"/>
      <w:pPr>
        <w:tabs>
          <w:tab w:val="left" w:leader="none" w:pos="5760"/>
        </w:tabs>
        <w:ind w:left="5760" w:hanging="360"/>
      </w:pPr>
      <w:rPr>
        <w:rFonts w:ascii="Arial" w:hAnsi="Arial" w:hint="default"/>
      </w:rPr>
    </w:lvl>
    <w:lvl w:ilvl="8" w:tplc="11FE7B2E" w:tentative="1">
      <w:start w:val="1"/>
      <w:numFmt w:val="bullet"/>
      <w:lvlText w:val="•"/>
      <w:lvlJc w:val="left"/>
      <w:pPr>
        <w:tabs>
          <w:tab w:val="left" w:leader="none" w:pos="6480"/>
        </w:tabs>
        <w:ind w:left="6480" w:hanging="360"/>
      </w:pPr>
      <w:rPr>
        <w:rFonts w:ascii="Arial" w:hAnsi="Arial" w:hint="default"/>
      </w:rPr>
    </w:lvl>
  </w:abstractNum>
  <w:abstractNum w:abstractNumId="21">
    <w:nsid w:val="00000015"/>
    <w:multiLevelType w:val="multilevel"/>
    <w:tmpl w:val="9EDE4C2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0"/>
  </w:num>
  <w:num w:numId="3">
    <w:abstractNumId w:val="4"/>
  </w:num>
  <w:num w:numId="4">
    <w:abstractNumId w:val="6"/>
  </w:num>
  <w:num w:numId="5">
    <w:abstractNumId w:val="20"/>
  </w:num>
  <w:num w:numId="6">
    <w:abstractNumId w:val="1"/>
  </w:num>
  <w:num w:numId="7">
    <w:abstractNumId w:val="13"/>
  </w:num>
  <w:num w:numId="8">
    <w:abstractNumId w:val="11"/>
  </w:num>
  <w:num w:numId="9">
    <w:abstractNumId w:val="3"/>
  </w:num>
  <w:num w:numId="10">
    <w:abstractNumId w:val="15"/>
  </w:num>
  <w:num w:numId="11">
    <w:abstractNumId w:val="19"/>
  </w:num>
  <w:num w:numId="12">
    <w:abstractNumId w:val="14"/>
  </w:num>
  <w:num w:numId="13">
    <w:abstractNumId w:val="12"/>
  </w:num>
  <w:num w:numId="14">
    <w:abstractNumId w:val="18"/>
  </w:num>
  <w:num w:numId="15">
    <w:abstractNumId w:val="0"/>
  </w:num>
  <w:num w:numId="16">
    <w:abstractNumId w:val="5"/>
  </w:num>
  <w:num w:numId="17">
    <w:abstractNumId w:val="8"/>
  </w:num>
  <w:num w:numId="18">
    <w:abstractNumId w:val="7"/>
  </w:num>
  <w:num w:numId="19">
    <w:abstractNumId w:val="16"/>
  </w:num>
  <w:num w:numId="20">
    <w:abstractNumId w:val="21"/>
  </w:num>
  <w:num w:numId="21">
    <w:abstractNumId w:val="17"/>
  </w:num>
  <w:num w:numId="2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8"/>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spacing w:after="0" w:lineRule="auto" w:line="240"/>
    </w:pPr>
    <w:rPr>
      <w:rFonts w:ascii="Times New Roman" w:cs="Times New Roman" w:hAnsi="Times New Roman"/>
      <w:color w:val="000000"/>
      <w:sz w:val="24"/>
      <w:szCs w:val="24"/>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73f8de33-62b5-49f2-946c-cbb0104a9a24"/>
    <w:basedOn w:val="style65"/>
    <w:next w:val="style4098"/>
    <w:link w:val="style32"/>
    <w:uiPriority w:val="99"/>
  </w:style>
  <w:style w:type="paragraph" w:styleId="style30">
    <w:name w:val="annotation text"/>
    <w:basedOn w:val="style0"/>
    <w:next w:val="style30"/>
    <w:link w:val="style4099"/>
    <w:uiPriority w:val="99"/>
    <w:pPr>
      <w:spacing w:lineRule="auto" w:line="240"/>
    </w:pPr>
    <w:rPr>
      <w:sz w:val="20"/>
      <w:szCs w:val="20"/>
    </w:rPr>
  </w:style>
  <w:style w:type="character" w:customStyle="1" w:styleId="style4099">
    <w:name w:val="Comment Text Char"/>
    <w:basedOn w:val="style65"/>
    <w:next w:val="style4099"/>
    <w:link w:val="style30"/>
    <w:uiPriority w:val="99"/>
    <w:rPr>
      <w:sz w:val="20"/>
      <w:szCs w:val="20"/>
    </w:rPr>
  </w:style>
  <w:style w:type="character" w:styleId="style88">
    <w:name w:val="Emphasis"/>
    <w:basedOn w:val="style65"/>
    <w:next w:val="style88"/>
    <w:qFormat/>
    <w:uiPriority w:val="20"/>
    <w:rPr>
      <w:i/>
      <w:iCs/>
    </w:rPr>
  </w:style>
  <w:style w:type="paragraph" w:styleId="style179">
    <w:name w:val="List Paragraph"/>
    <w:basedOn w:val="style0"/>
    <w:next w:val="style179"/>
    <w:qFormat/>
    <w:uiPriority w:val="34"/>
    <w:pPr>
      <w:spacing w:after="160" w:lineRule="auto" w:line="259"/>
      <w:ind w:left="720"/>
      <w:contextualSpacing/>
    </w:pPr>
    <w:rPr/>
  </w:style>
  <w:style w:type="paragraph" w:customStyle="1" w:styleId="style4100">
    <w:name w:val="Pa9"/>
    <w:basedOn w:val="style4097"/>
    <w:next w:val="style4097"/>
    <w:uiPriority w:val="99"/>
    <w:pPr>
      <w:spacing w:lineRule="atLeast" w:line="200"/>
    </w:pPr>
    <w:rPr>
      <w:rFonts w:ascii="Times" w:cs="SimSun" w:hAnsi="Times"/>
      <w:color w:val="auto"/>
    </w:rPr>
  </w:style>
  <w:style w:type="paragraph" w:customStyle="1" w:styleId="style4101">
    <w:name w:val="Pa13"/>
    <w:basedOn w:val="style4097"/>
    <w:next w:val="style4097"/>
    <w:uiPriority w:val="99"/>
    <w:pPr>
      <w:spacing w:lineRule="atLeast" w:line="200"/>
    </w:pPr>
    <w:rPr>
      <w:rFonts w:ascii="Times" w:cs="SimSun" w:hAnsi="Times"/>
      <w:color w:val="auto"/>
    </w:rPr>
  </w:style>
  <w:style w:type="paragraph" w:customStyle="1" w:styleId="style4102">
    <w:name w:val="Pa11"/>
    <w:basedOn w:val="style4097"/>
    <w:next w:val="style4097"/>
    <w:uiPriority w:val="99"/>
    <w:pPr>
      <w:spacing w:lineRule="atLeast" w:line="200"/>
    </w:pPr>
    <w:rPr>
      <w:rFonts w:ascii="Times" w:cs="SimSun" w:hAnsi="Times"/>
      <w:color w:val="auto"/>
    </w:rPr>
  </w:style>
  <w:style w:type="character" w:customStyle="1" w:styleId="style4103">
    <w:name w:val="A1"/>
    <w:next w:val="style4103"/>
    <w:uiPriority w:val="99"/>
    <w:rPr>
      <w:rFonts w:ascii="ITC Zapf Dingbats" w:cs="ITC Zapf Dingbats" w:hAnsi="ITC Zapf Dingbats"/>
      <w:color w:val="000000"/>
      <w:sz w:val="12"/>
      <w:szCs w:val="12"/>
    </w:rPr>
  </w:style>
  <w:style w:type="paragraph" w:customStyle="1" w:styleId="style4104">
    <w:name w:val="Pa23"/>
    <w:basedOn w:val="style4097"/>
    <w:next w:val="style4097"/>
    <w:uiPriority w:val="99"/>
    <w:pPr>
      <w:spacing w:lineRule="atLeast" w:line="220"/>
    </w:pPr>
    <w:rPr>
      <w:rFonts w:ascii="Optima" w:cs="SimSun" w:hAnsi="Optima"/>
      <w:color w:val="auto"/>
    </w:rPr>
  </w:style>
  <w:style w:type="paragraph" w:styleId="style153">
    <w:name w:val="Balloon Text"/>
    <w:basedOn w:val="style0"/>
    <w:next w:val="style153"/>
    <w:link w:val="style4105"/>
    <w:uiPriority w:val="99"/>
    <w:pPr>
      <w:spacing w:after="0" w:lineRule="auto" w:line="240"/>
    </w:pPr>
    <w:rPr>
      <w:rFonts w:ascii="Tahoma" w:cs="Tahoma" w:hAnsi="Tahoma"/>
      <w:sz w:val="16"/>
      <w:szCs w:val="16"/>
    </w:rPr>
  </w:style>
  <w:style w:type="character" w:customStyle="1" w:styleId="style4105">
    <w:name w:val="Balloon Text Char"/>
    <w:basedOn w:val="style65"/>
    <w:next w:val="style4105"/>
    <w:link w:val="style153"/>
    <w:uiPriority w:val="99"/>
    <w:rPr>
      <w:rFonts w:ascii="Tahoma" w:cs="Tahoma" w:hAnsi="Tahoma"/>
      <w:sz w:val="16"/>
      <w:szCs w:val="16"/>
    </w:rPr>
  </w:style>
  <w:style w:type="paragraph" w:styleId="style31">
    <w:name w:val="header"/>
    <w:basedOn w:val="style0"/>
    <w:next w:val="style31"/>
    <w:link w:val="style4106"/>
    <w:uiPriority w:val="99"/>
    <w:pPr>
      <w:tabs>
        <w:tab w:val="center" w:leader="none" w:pos="4680"/>
        <w:tab w:val="right" w:leader="none" w:pos="9360"/>
      </w:tabs>
      <w:spacing w:after="0" w:lineRule="auto" w:line="240"/>
    </w:pPr>
    <w:rPr/>
  </w:style>
  <w:style w:type="character" w:customStyle="1" w:styleId="style4106">
    <w:name w:val="Header Char_917c3ef0-7ccc-4d4e-a554-ad1bbfc2539a"/>
    <w:basedOn w:val="style65"/>
    <w:next w:val="style4106"/>
    <w:link w:val="style31"/>
    <w:uiPriority w:val="99"/>
  </w:style>
  <w:style w:type="character" w:styleId="style39">
    <w:name w:val="annotation reference"/>
    <w:basedOn w:val="style65"/>
    <w:next w:val="style39"/>
    <w:uiPriority w:val="99"/>
    <w:rPr>
      <w:sz w:val="16"/>
      <w:szCs w:val="16"/>
    </w:rPr>
  </w:style>
  <w:style w:type="character" w:styleId="style85">
    <w:name w:val="Hyperlink"/>
    <w:basedOn w:val="style65"/>
    <w:next w:val="style85"/>
    <w:uiPriority w:val="99"/>
    <w:rPr>
      <w:color w:val="0000ff"/>
      <w:u w:val="single"/>
    </w:rPr>
  </w:style>
  <w:style w:type="character" w:styleId="style86">
    <w:name w:val="FollowedHyperlink"/>
    <w:basedOn w:val="style65"/>
    <w:next w:val="style86"/>
    <w:uiPriority w:val="99"/>
    <w:rPr>
      <w:color w:val="800080"/>
      <w:u w:val="single"/>
    </w:rPr>
  </w:style>
  <w:style w:type="paragraph" w:customStyle="1" w:styleId="style4107">
    <w:name w:val="xl65"/>
    <w:basedOn w:val="style0"/>
    <w:next w:val="style4107"/>
    <w:pPr>
      <w:spacing w:before="100" w:beforeAutospacing="true" w:after="100" w:afterAutospacing="true" w:lineRule="auto" w:line="240"/>
    </w:pPr>
    <w:rPr>
      <w:rFonts w:ascii="Arial Bold" w:cs="Times New Roman" w:eastAsia="Times New Roman" w:hAnsi="Arial Bold"/>
      <w:b/>
      <w:bCs/>
      <w:color w:val="000000"/>
      <w:sz w:val="26"/>
      <w:szCs w:val="26"/>
    </w:rPr>
  </w:style>
  <w:style w:type="paragraph" w:customStyle="1" w:styleId="style4108">
    <w:name w:val="xl66"/>
    <w:basedOn w:val="style0"/>
    <w:next w:val="style4108"/>
    <w:pPr>
      <w:pBdr>
        <w:right w:val="single" w:sz="12" w:space="0" w:color="000000"/>
        <w:bottom w:val="single" w:sz="12" w:space="0" w:color="000000"/>
      </w:pBdr>
      <w:spacing w:before="100" w:beforeAutospacing="true" w:after="100" w:afterAutospacing="true" w:lineRule="auto" w:line="240"/>
      <w:textAlignment w:val="top"/>
    </w:pPr>
    <w:rPr>
      <w:rFonts w:ascii="Times New Roman" w:cs="Times New Roman" w:eastAsia="Times New Roman" w:hAnsi="Times New Roman"/>
      <w:color w:val="000000"/>
      <w:sz w:val="18"/>
      <w:szCs w:val="18"/>
    </w:rPr>
  </w:style>
  <w:style w:type="paragraph" w:customStyle="1" w:styleId="style4109">
    <w:name w:val="xl67"/>
    <w:basedOn w:val="style0"/>
    <w:next w:val="style4109"/>
    <w:pPr>
      <w:pBdr>
        <w:left w:val="single" w:sz="12" w:space="0" w:color="000000"/>
        <w:right w:val="single" w:sz="4" w:space="0" w:color="000000"/>
        <w:top w:val="single" w:sz="12" w:space="0" w:color="000000"/>
      </w:pBdr>
      <w:spacing w:before="100" w:beforeAutospacing="true" w:after="100" w:afterAutospacing="true" w:lineRule="auto" w:line="240"/>
      <w:jc w:val="right"/>
      <w:textAlignment w:val="top"/>
    </w:pPr>
    <w:rPr>
      <w:rFonts w:ascii="Times New Roman" w:cs="Times New Roman" w:eastAsia="Times New Roman" w:hAnsi="Times New Roman"/>
      <w:color w:val="000000"/>
      <w:sz w:val="18"/>
      <w:szCs w:val="18"/>
    </w:rPr>
  </w:style>
  <w:style w:type="paragraph" w:customStyle="1" w:styleId="style4110">
    <w:name w:val="xl68"/>
    <w:basedOn w:val="style0"/>
    <w:next w:val="style4110"/>
    <w:pPr>
      <w:pBdr>
        <w:left w:val="single" w:sz="12" w:space="0" w:color="000000"/>
        <w:right w:val="single" w:sz="4" w:space="0" w:color="000000"/>
      </w:pBdr>
      <w:spacing w:before="100" w:beforeAutospacing="true" w:after="100" w:afterAutospacing="true" w:lineRule="auto" w:line="240"/>
      <w:jc w:val="right"/>
      <w:textAlignment w:val="top"/>
    </w:pPr>
    <w:rPr>
      <w:rFonts w:ascii="Times New Roman" w:cs="Times New Roman" w:eastAsia="Times New Roman" w:hAnsi="Times New Roman"/>
      <w:color w:val="000000"/>
      <w:sz w:val="18"/>
      <w:szCs w:val="18"/>
    </w:rPr>
  </w:style>
  <w:style w:type="paragraph" w:customStyle="1" w:styleId="style4111">
    <w:name w:val="xl69"/>
    <w:basedOn w:val="style0"/>
    <w:next w:val="style4111"/>
    <w:pPr>
      <w:pBdr>
        <w:left w:val="single" w:sz="4" w:space="0" w:color="000000"/>
        <w:right w:val="single" w:sz="4" w:space="0" w:color="000000"/>
      </w:pBdr>
      <w:spacing w:before="100" w:beforeAutospacing="true" w:after="100" w:afterAutospacing="true" w:lineRule="auto" w:line="240"/>
      <w:jc w:val="right"/>
      <w:textAlignment w:val="top"/>
    </w:pPr>
    <w:rPr>
      <w:rFonts w:ascii="Times New Roman" w:cs="Times New Roman" w:eastAsia="Times New Roman" w:hAnsi="Times New Roman"/>
      <w:color w:val="000000"/>
      <w:sz w:val="18"/>
      <w:szCs w:val="18"/>
    </w:rPr>
  </w:style>
  <w:style w:type="paragraph" w:customStyle="1" w:styleId="style4112">
    <w:name w:val="xl70"/>
    <w:basedOn w:val="style0"/>
    <w:next w:val="style4112"/>
    <w:pPr>
      <w:pBdr>
        <w:left w:val="single" w:sz="12" w:space="0" w:color="000000"/>
        <w:right w:val="single" w:sz="4" w:space="0" w:color="000000"/>
        <w:bottom w:val="single" w:sz="12" w:space="0" w:color="000000"/>
      </w:pBdr>
      <w:spacing w:before="100" w:beforeAutospacing="true" w:after="100" w:afterAutospacing="true" w:lineRule="auto" w:line="240"/>
      <w:jc w:val="right"/>
      <w:textAlignment w:val="top"/>
    </w:pPr>
    <w:rPr>
      <w:rFonts w:ascii="Times New Roman" w:cs="Times New Roman" w:eastAsia="Times New Roman" w:hAnsi="Times New Roman"/>
      <w:color w:val="000000"/>
      <w:sz w:val="18"/>
      <w:szCs w:val="18"/>
    </w:rPr>
  </w:style>
  <w:style w:type="paragraph" w:customStyle="1" w:styleId="style4113">
    <w:name w:val="xl71"/>
    <w:basedOn w:val="style0"/>
    <w:next w:val="style4113"/>
    <w:pPr>
      <w:pBdr>
        <w:left w:val="single" w:sz="4" w:space="0" w:color="000000"/>
        <w:right w:val="single" w:sz="12" w:space="0" w:color="000000"/>
        <w:bottom w:val="single" w:sz="12" w:space="0" w:color="000000"/>
      </w:pBdr>
      <w:spacing w:before="100" w:beforeAutospacing="true" w:after="100" w:afterAutospacing="true" w:lineRule="auto" w:line="240"/>
      <w:textAlignment w:val="top"/>
    </w:pPr>
    <w:rPr>
      <w:rFonts w:ascii="Times New Roman" w:cs="Times New Roman" w:eastAsia="Times New Roman" w:hAnsi="Times New Roman"/>
      <w:color w:val="000000"/>
      <w:sz w:val="18"/>
      <w:szCs w:val="18"/>
    </w:rPr>
  </w:style>
  <w:style w:type="paragraph" w:customStyle="1" w:styleId="style4114">
    <w:name w:val="xl72"/>
    <w:basedOn w:val="style0"/>
    <w:next w:val="style4114"/>
    <w:pPr>
      <w:pBdr>
        <w:left w:val="single" w:sz="12" w:space="0" w:color="000000"/>
        <w:right w:val="single" w:sz="4" w:space="0" w:color="000000"/>
        <w:top w:val="single" w:sz="12" w:space="0" w:color="000000"/>
        <w:bottom w:val="single" w:sz="12" w:space="0" w:color="000000"/>
      </w:pBdr>
      <w:spacing w:before="100" w:beforeAutospacing="true" w:after="100" w:afterAutospacing="true" w:lineRule="auto" w:line="240"/>
      <w:jc w:val="center"/>
    </w:pPr>
    <w:rPr>
      <w:rFonts w:ascii="Times New Roman" w:cs="Times New Roman" w:eastAsia="Times New Roman" w:hAnsi="Times New Roman"/>
      <w:color w:val="000000"/>
      <w:sz w:val="18"/>
      <w:szCs w:val="18"/>
    </w:rPr>
  </w:style>
  <w:style w:type="paragraph" w:customStyle="1" w:styleId="style4115">
    <w:name w:val="xl73"/>
    <w:basedOn w:val="style0"/>
    <w:next w:val="style4115"/>
    <w:pPr>
      <w:pBdr>
        <w:left w:val="single" w:sz="4" w:space="0" w:color="000000"/>
        <w:right w:val="single" w:sz="4" w:space="0" w:color="000000"/>
        <w:top w:val="single" w:sz="12" w:space="0" w:color="000000"/>
        <w:bottom w:val="single" w:sz="12" w:space="0" w:color="000000"/>
      </w:pBdr>
      <w:spacing w:before="100" w:beforeAutospacing="true" w:after="100" w:afterAutospacing="true" w:lineRule="auto" w:line="240"/>
      <w:jc w:val="center"/>
    </w:pPr>
    <w:rPr>
      <w:rFonts w:ascii="Times New Roman" w:cs="Times New Roman" w:eastAsia="Times New Roman" w:hAnsi="Times New Roman"/>
      <w:color w:val="000000"/>
      <w:sz w:val="18"/>
      <w:szCs w:val="18"/>
    </w:rPr>
  </w:style>
  <w:style w:type="paragraph" w:customStyle="1" w:styleId="style4116">
    <w:name w:val="xl74"/>
    <w:basedOn w:val="style0"/>
    <w:next w:val="style4116"/>
    <w:pPr>
      <w:pBdr>
        <w:left w:val="single" w:sz="4" w:space="0" w:color="000000"/>
        <w:right w:val="single" w:sz="12" w:space="0" w:color="000000"/>
        <w:top w:val="single" w:sz="12" w:space="0" w:color="000000"/>
        <w:bottom w:val="single" w:sz="12" w:space="0" w:color="000000"/>
      </w:pBdr>
      <w:spacing w:before="100" w:beforeAutospacing="true" w:after="100" w:afterAutospacing="true" w:lineRule="auto" w:line="240"/>
      <w:jc w:val="center"/>
    </w:pPr>
    <w:rPr>
      <w:rFonts w:ascii="Times New Roman" w:cs="Times New Roman" w:eastAsia="Times New Roman" w:hAnsi="Times New Roman"/>
      <w:color w:val="000000"/>
      <w:sz w:val="18"/>
      <w:szCs w:val="18"/>
    </w:rPr>
  </w:style>
  <w:style w:type="paragraph" w:customStyle="1" w:styleId="style4117">
    <w:name w:val="xl75"/>
    <w:basedOn w:val="style0"/>
    <w:next w:val="style4117"/>
    <w:pPr>
      <w:pBdr>
        <w:right w:val="single" w:sz="12" w:space="0" w:color="000000"/>
        <w:top w:val="single" w:sz="12" w:space="0" w:color="000000"/>
      </w:pBdr>
      <w:spacing w:before="100" w:beforeAutospacing="true" w:after="100" w:afterAutospacing="true" w:lineRule="auto" w:line="240"/>
      <w:textAlignment w:val="top"/>
    </w:pPr>
    <w:rPr>
      <w:rFonts w:ascii="Times New Roman" w:cs="Times New Roman" w:eastAsia="Times New Roman" w:hAnsi="Times New Roman"/>
      <w:color w:val="000000"/>
      <w:sz w:val="18"/>
      <w:szCs w:val="18"/>
    </w:rPr>
  </w:style>
  <w:style w:type="paragraph" w:customStyle="1" w:styleId="style4118">
    <w:name w:val="xl76"/>
    <w:basedOn w:val="style0"/>
    <w:next w:val="style4118"/>
    <w:pPr>
      <w:pBdr>
        <w:right w:val="single" w:sz="12" w:space="0" w:color="000000"/>
      </w:pBdr>
      <w:spacing w:before="100" w:beforeAutospacing="true" w:after="100" w:afterAutospacing="true" w:lineRule="auto" w:line="240"/>
      <w:textAlignment w:val="top"/>
    </w:pPr>
    <w:rPr>
      <w:rFonts w:ascii="Times New Roman" w:cs="Times New Roman" w:eastAsia="Times New Roman" w:hAnsi="Times New Roman"/>
      <w:color w:val="000000"/>
      <w:sz w:val="18"/>
      <w:szCs w:val="18"/>
    </w:rPr>
  </w:style>
  <w:style w:type="paragraph" w:customStyle="1" w:styleId="style4119">
    <w:name w:val="xl77"/>
    <w:basedOn w:val="style0"/>
    <w:next w:val="style4119"/>
    <w:pPr>
      <w:pBdr>
        <w:left w:val="single" w:sz="4" w:space="0" w:color="000000"/>
        <w:right w:val="single" w:sz="4" w:space="0" w:color="000000"/>
        <w:top w:val="single" w:sz="12" w:space="0" w:color="000000"/>
      </w:pBdr>
      <w:spacing w:before="100" w:beforeAutospacing="true" w:after="100" w:afterAutospacing="true" w:lineRule="auto" w:line="240"/>
      <w:jc w:val="right"/>
      <w:textAlignment w:val="top"/>
    </w:pPr>
    <w:rPr>
      <w:rFonts w:ascii="Times New Roman" w:cs="Times New Roman" w:eastAsia="Times New Roman" w:hAnsi="Times New Roman"/>
      <w:color w:val="000000"/>
      <w:sz w:val="18"/>
      <w:szCs w:val="18"/>
    </w:rPr>
  </w:style>
  <w:style w:type="paragraph" w:customStyle="1" w:styleId="style4120">
    <w:name w:val="xl78"/>
    <w:basedOn w:val="style0"/>
    <w:next w:val="style4120"/>
    <w:pPr>
      <w:pBdr>
        <w:left w:val="single" w:sz="4" w:space="0" w:color="000000"/>
        <w:right w:val="single" w:sz="12" w:space="0" w:color="000000"/>
        <w:top w:val="single" w:sz="12" w:space="0" w:color="000000"/>
      </w:pBdr>
      <w:spacing w:before="100" w:beforeAutospacing="true" w:after="100" w:afterAutospacing="true" w:lineRule="auto" w:line="240"/>
      <w:jc w:val="right"/>
      <w:textAlignment w:val="top"/>
    </w:pPr>
    <w:rPr>
      <w:rFonts w:ascii="Times New Roman" w:cs="Times New Roman" w:eastAsia="Times New Roman" w:hAnsi="Times New Roman"/>
      <w:color w:val="000000"/>
      <w:sz w:val="18"/>
      <w:szCs w:val="18"/>
    </w:rPr>
  </w:style>
  <w:style w:type="paragraph" w:customStyle="1" w:styleId="style4121">
    <w:name w:val="xl79"/>
    <w:basedOn w:val="style0"/>
    <w:next w:val="style4121"/>
    <w:pPr>
      <w:pBdr>
        <w:left w:val="single" w:sz="4" w:space="0" w:color="000000"/>
        <w:right w:val="single" w:sz="12" w:space="0" w:color="000000"/>
      </w:pBdr>
      <w:spacing w:before="100" w:beforeAutospacing="true" w:after="100" w:afterAutospacing="true" w:lineRule="auto" w:line="240"/>
      <w:jc w:val="right"/>
      <w:textAlignment w:val="top"/>
    </w:pPr>
    <w:rPr>
      <w:rFonts w:ascii="Times New Roman" w:cs="Times New Roman" w:eastAsia="Times New Roman" w:hAnsi="Times New Roman"/>
      <w:color w:val="000000"/>
      <w:sz w:val="18"/>
      <w:szCs w:val="18"/>
    </w:rPr>
  </w:style>
  <w:style w:type="paragraph" w:customStyle="1" w:styleId="style4122">
    <w:name w:val="xl80"/>
    <w:basedOn w:val="style0"/>
    <w:next w:val="style4122"/>
    <w:pPr>
      <w:pBdr>
        <w:left w:val="single" w:sz="4" w:space="0" w:color="000000"/>
        <w:right w:val="single" w:sz="4" w:space="0" w:color="000000"/>
        <w:bottom w:val="single" w:sz="12" w:space="0" w:color="000000"/>
      </w:pBdr>
      <w:spacing w:before="100" w:beforeAutospacing="true" w:after="100" w:afterAutospacing="true" w:lineRule="auto" w:line="240"/>
      <w:jc w:val="right"/>
      <w:textAlignment w:val="top"/>
    </w:pPr>
    <w:rPr>
      <w:rFonts w:ascii="Times New Roman" w:cs="Times New Roman" w:eastAsia="Times New Roman" w:hAnsi="Times New Roman"/>
      <w:color w:val="000000"/>
      <w:sz w:val="18"/>
      <w:szCs w:val="18"/>
    </w:rPr>
  </w:style>
  <w:style w:type="paragraph" w:customStyle="1" w:styleId="style4123">
    <w:name w:val="xl81"/>
    <w:basedOn w:val="style0"/>
    <w:next w:val="style4123"/>
    <w:pPr>
      <w:spacing w:before="100" w:beforeAutospacing="true" w:after="100" w:afterAutospacing="true" w:lineRule="auto" w:line="240"/>
      <w:jc w:val="center"/>
      <w:textAlignment w:val="center"/>
    </w:pPr>
    <w:rPr>
      <w:rFonts w:ascii="Arial Bold" w:cs="Times New Roman" w:eastAsia="Times New Roman" w:hAnsi="Arial Bold"/>
      <w:b/>
      <w:bCs/>
      <w:color w:val="000000"/>
      <w:sz w:val="18"/>
      <w:szCs w:val="18"/>
    </w:rPr>
  </w:style>
  <w:style w:type="paragraph" w:customStyle="1" w:styleId="style4124">
    <w:name w:val="xl82"/>
    <w:basedOn w:val="style0"/>
    <w:next w:val="style4124"/>
    <w:pPr>
      <w:pBdr>
        <w:left w:val="single" w:sz="12" w:space="0" w:color="000000"/>
        <w:top w:val="single" w:sz="12" w:space="0" w:color="000000"/>
      </w:pBdr>
      <w:spacing w:before="100" w:beforeAutospacing="true" w:after="100" w:afterAutospacing="true" w:lineRule="auto" w:line="240"/>
      <w:textAlignment w:val="top"/>
    </w:pPr>
    <w:rPr>
      <w:rFonts w:ascii="Times New Roman" w:cs="Times New Roman" w:eastAsia="Times New Roman" w:hAnsi="Times New Roman"/>
      <w:color w:val="000000"/>
      <w:sz w:val="18"/>
      <w:szCs w:val="18"/>
    </w:rPr>
  </w:style>
  <w:style w:type="paragraph" w:customStyle="1" w:styleId="style4125">
    <w:name w:val="xl83"/>
    <w:basedOn w:val="style0"/>
    <w:next w:val="style4125"/>
    <w:pPr>
      <w:pBdr>
        <w:left w:val="single" w:sz="12" w:space="0" w:color="000000"/>
      </w:pBdr>
      <w:spacing w:before="100" w:beforeAutospacing="true" w:after="100" w:afterAutospacing="true" w:lineRule="auto" w:line="240"/>
      <w:textAlignment w:val="top"/>
    </w:pPr>
    <w:rPr>
      <w:rFonts w:ascii="Times New Roman" w:cs="Times New Roman" w:eastAsia="Times New Roman" w:hAnsi="Times New Roman"/>
      <w:color w:val="000000"/>
      <w:sz w:val="18"/>
      <w:szCs w:val="18"/>
    </w:rPr>
  </w:style>
  <w:style w:type="paragraph" w:customStyle="1" w:styleId="style4126">
    <w:name w:val="xl84"/>
    <w:basedOn w:val="style0"/>
    <w:next w:val="style4126"/>
    <w:pPr>
      <w:pBdr>
        <w:left w:val="single" w:sz="12" w:space="0" w:color="000000"/>
        <w:bottom w:val="single" w:sz="12" w:space="0" w:color="000000"/>
      </w:pBdr>
      <w:spacing w:before="100" w:beforeAutospacing="true" w:after="100" w:afterAutospacing="true" w:lineRule="auto" w:line="240"/>
      <w:textAlignment w:val="top"/>
    </w:pPr>
    <w:rPr>
      <w:rFonts w:ascii="Times New Roman" w:cs="Times New Roman" w:eastAsia="Times New Roman" w:hAnsi="Times New Roman"/>
      <w:color w:val="000000"/>
      <w:sz w:val="18"/>
      <w:szCs w:val="18"/>
    </w:rPr>
  </w:style>
  <w:style w:type="paragraph" w:customStyle="1" w:styleId="style4127">
    <w:name w:val="xl85"/>
    <w:basedOn w:val="style0"/>
    <w:next w:val="style4127"/>
    <w:pPr>
      <w:pBdr>
        <w:left w:val="single" w:sz="12" w:space="0" w:color="000000"/>
        <w:top w:val="single" w:sz="12" w:space="0" w:color="000000"/>
        <w:bottom w:val="single" w:sz="12" w:space="0" w:color="000000"/>
      </w:pBdr>
      <w:spacing w:before="100" w:beforeAutospacing="true" w:after="100" w:afterAutospacing="true" w:lineRule="auto" w:line="240"/>
    </w:pPr>
    <w:rPr>
      <w:rFonts w:ascii="Times New Roman" w:cs="Times New Roman" w:eastAsia="Times New Roman" w:hAnsi="Times New Roman"/>
      <w:color w:val="000000"/>
      <w:sz w:val="18"/>
      <w:szCs w:val="18"/>
    </w:rPr>
  </w:style>
  <w:style w:type="paragraph" w:customStyle="1" w:styleId="style4128">
    <w:name w:val="xl86"/>
    <w:basedOn w:val="style0"/>
    <w:next w:val="style4128"/>
    <w:pPr>
      <w:pBdr>
        <w:right w:val="single" w:sz="12" w:space="0" w:color="000000"/>
        <w:top w:val="single" w:sz="12" w:space="0" w:color="000000"/>
        <w:bottom w:val="single" w:sz="12" w:space="0" w:color="000000"/>
      </w:pBdr>
      <w:spacing w:before="100" w:beforeAutospacing="true" w:after="100" w:afterAutospacing="true" w:lineRule="auto" w:line="240"/>
    </w:pPr>
    <w:rPr>
      <w:rFonts w:ascii="Times New Roman" w:cs="Times New Roman" w:eastAsia="Times New Roman" w:hAnsi="Times New Roman"/>
      <w:color w:val="000000"/>
      <w:sz w:val="18"/>
      <w:szCs w:val="18"/>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table" w:customStyle="1" w:styleId="style4129">
    <w:name w:val="Light Shading1"/>
    <w:basedOn w:val="style105"/>
    <w:next w:val="style4129"/>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styleId="style192">
    <w:name w:val="Light Grid Accent 2"/>
    <w:basedOn w:val="style105"/>
    <w:next w:val="style192"/>
    <w:uiPriority w:val="62"/>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Rule="auto" w:line="240"/>
      </w:pPr>
      <w:rPr>
        <w:rFonts w:ascii="Cambria" w:cs="SimSun" w:eastAsia="SimSun" w:hAnsi="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Rule="auto" w:line="240"/>
      </w:pPr>
      <w:rPr>
        <w:rFonts w:ascii="Cambria" w:cs="SimSun" w:eastAsia="SimSun" w:hAnsi="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pPr/>
      <w:tblPr/>
      <w:tcPr>
        <w:tcBorders>
          <w:top w:val="single" w:sz="8" w:space="0" w:color="c0504d"/>
          <w:left w:val="single" w:sz="8" w:space="0" w:color="c0504d"/>
          <w:bottom w:val="single" w:sz="8" w:space="0" w:color="c0504d"/>
          <w:right w:val="single" w:sz="8" w:space="0" w:color="c0504d"/>
          <w:insideV w:val="single" w:sz="8" w:space="0" w:color="c0504d"/>
        </w:tcBorders>
      </w:tcPr>
    </w:tblStylePr>
    <w:tblStylePr w:type="firstCol">
      <w:pPr/>
      <w:rPr>
        <w:rFonts w:ascii="Cambria" w:cs="SimSun" w:eastAsia="SimSun" w:hAnsi="Cambria"/>
        <w:b/>
        <w:bCs/>
      </w:rPr>
      <w:tcPr>
        <w:tcBorders/>
      </w:tcPr>
    </w:tblStylePr>
    <w:tblStylePr w:type="lastCol">
      <w:pPr/>
      <w:rPr>
        <w:rFonts w:ascii="Cambria" w:cs="SimSun" w:eastAsia="SimSun" w:hAnsi="Cambria"/>
        <w:b/>
        <w:bCs/>
      </w:rPr>
      <w:tblPr/>
      <w:tcPr>
        <w:tcBorders>
          <w:top w:val="single" w:sz="8" w:space="0" w:color="c0504d"/>
          <w:left w:val="single" w:sz="8" w:space="0" w:color="c0504d"/>
          <w:bottom w:val="single" w:sz="8" w:space="0" w:color="c0504d"/>
          <w:right w:val="single" w:sz="8" w:space="0" w:color="c0504d"/>
        </w:tcBorders>
      </w:tcPr>
    </w:tblStylePr>
    <w:tblStylePr w:type="band1Vert">
      <w:pPr/>
      <w:tblPr/>
      <w:tcPr>
        <w:tcBorders>
          <w:top w:val="single" w:sz="8" w:space="0" w:color="c0504d"/>
          <w:left w:val="single" w:sz="8" w:space="0" w:color="c0504d"/>
          <w:bottom w:val="single" w:sz="8" w:space="0" w:color="c0504d"/>
          <w:right w:val="single" w:sz="8" w:space="0" w:color="c0504d"/>
        </w:tcBorders>
        <w:shd w:val="clear" w:color="auto" w:fill="efd3d2"/>
      </w:tcPr>
    </w:tblStylePr>
    <w:tcPr>
      <w:tcBorders/>
    </w:tcPr>
  </w:style>
  <w:style w:type="table" w:styleId="style249">
    <w:name w:val="Medium Shading 1 Accent 6"/>
    <w:basedOn w:val="style105"/>
    <w:next w:val="style249"/>
    <w:uiPriority w:val="63"/>
    <w:pPr>
      <w:spacing w:after="0" w:lineRule="auto" w:line="240"/>
    </w:pPr>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Rule="auto" w:line="24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band1Horz">
      <w:pPr/>
      <w:tblPr/>
      <w:tcPr>
        <w:tcBorders>
          <w:insideH w:val="nil"/>
          <w:insideV w:val="nil"/>
        </w:tcBorders>
        <w:shd w:val="clear" w:color="auto" w:fill="fde4d0"/>
      </w:tcPr>
    </w:tblStylePr>
    <w:tblStylePr w:type="band2Horz">
      <w:pPr/>
      <w:tblPr/>
      <w:tcPr>
        <w:tcBorders>
          <w:insideH w:val="nil"/>
          <w:insideV w:val="nil"/>
        </w:tcBorders>
      </w:tcPr>
    </w:tblStylePr>
    <w:tblStylePr w:type="firstCol">
      <w:pPr/>
      <w:rPr>
        <w:b/>
        <w:bCs/>
      </w:rPr>
      <w:tcPr>
        <w:tcBorders/>
      </w:tcPr>
    </w:tblStylePr>
    <w:tblStylePr w:type="lastCol">
      <w:pPr/>
      <w:rPr>
        <w:b/>
        <w:bCs/>
      </w:rPr>
      <w:tcPr>
        <w:tcBorders/>
      </w:tcPr>
    </w:tblStylePr>
    <w:tblStylePr w:type="band1Vert">
      <w:pPr/>
      <w:tblPr/>
      <w:tcPr>
        <w:tcBorders/>
        <w:shd w:val="clear" w:color="auto" w:fill="fde4d0"/>
      </w:tcPr>
    </w:tblStylePr>
    <w:tcPr>
      <w:tcBorders/>
    </w:tcPr>
  </w:style>
  <w:style w:type="table" w:styleId="style236">
    <w:name w:val="Medium Shading 2 Accent 5"/>
    <w:basedOn w:val="style105"/>
    <w:next w:val="style236"/>
    <w:uiPriority w:val="64"/>
    <w:pPr>
      <w:spacing w:after="0" w:lineRule="auto" w:line="240"/>
    </w:pP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bacc6"/>
      </w:tcPr>
    </w:tblStylePr>
    <w:tblStylePr w:type="lastCol">
      <w:pPr/>
      <w:rPr>
        <w:b/>
        <w:bCs/>
        <w:color w:val="ffffff"/>
      </w:rPr>
      <w:tblPr/>
      <w:tcPr>
        <w:tcBorders>
          <w:left w:val="nil"/>
          <w:right w:val="nil"/>
          <w:insideH w:val="nil"/>
          <w:insideV w:val="nil"/>
        </w:tcBorders>
        <w:shd w:val="clear" w:color="auto" w:fill="4bacc6"/>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table" w:styleId="style220">
    <w:name w:val="Light Grid Accent 4"/>
    <w:basedOn w:val="style105"/>
    <w:next w:val="style220"/>
    <w:uiPriority w:val="62"/>
    <w:pPr>
      <w:spacing w:after="0" w:lineRule="auto" w:line="240"/>
    </w:pP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Rule="auto" w:line="240"/>
      </w:pPr>
      <w:rPr>
        <w:rFonts w:ascii="Cambria" w:cs="SimSun" w:eastAsia="SimSun" w:hAnsi="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Rule="auto" w:line="240"/>
      </w:pPr>
      <w:rPr>
        <w:rFonts w:ascii="Cambria" w:cs="SimSun" w:eastAsia="SimSun" w:hAnsi="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band1Horz">
      <w:p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pPr/>
      <w:tblPr/>
      <w:tcPr>
        <w:tcBorders>
          <w:top w:val="single" w:sz="8" w:space="0" w:color="8064a2"/>
          <w:left w:val="single" w:sz="8" w:space="0" w:color="8064a2"/>
          <w:bottom w:val="single" w:sz="8" w:space="0" w:color="8064a2"/>
          <w:right w:val="single" w:sz="8" w:space="0" w:color="8064a2"/>
          <w:insideV w:val="single" w:sz="8" w:space="0" w:color="8064a2"/>
        </w:tcBorders>
      </w:tcPr>
    </w:tblStylePr>
    <w:tblStylePr w:type="firstCol">
      <w:pPr/>
      <w:rPr>
        <w:rFonts w:ascii="Cambria" w:cs="SimSun" w:eastAsia="SimSun" w:hAnsi="Cambria"/>
        <w:b/>
        <w:bCs/>
      </w:rPr>
      <w:tcPr>
        <w:tcBorders/>
      </w:tcPr>
    </w:tblStylePr>
    <w:tblStylePr w:type="lastCol">
      <w:pPr/>
      <w:rPr>
        <w:rFonts w:ascii="Cambria" w:cs="SimSun" w:eastAsia="SimSun" w:hAnsi="Cambria"/>
        <w:b/>
        <w:bCs/>
      </w:rPr>
      <w:tblPr/>
      <w:tcPr>
        <w:tcBorders>
          <w:top w:val="single" w:sz="8" w:space="0" w:color="8064a2"/>
          <w:left w:val="single" w:sz="8" w:space="0" w:color="8064a2"/>
          <w:bottom w:val="single" w:sz="8" w:space="0" w:color="8064a2"/>
          <w:right w:val="single" w:sz="8" w:space="0" w:color="8064a2"/>
        </w:tcBorders>
      </w:tcPr>
    </w:tblStylePr>
    <w:tblStylePr w:type="band1Vert">
      <w:pPr/>
      <w:tblPr/>
      <w:tcPr>
        <w:tcBorders>
          <w:top w:val="single" w:sz="8" w:space="0" w:color="8064a2"/>
          <w:left w:val="single" w:sz="8" w:space="0" w:color="8064a2"/>
          <w:bottom w:val="single" w:sz="8" w:space="0" w:color="8064a2"/>
          <w:right w:val="single" w:sz="8" w:space="0" w:color="8064a2"/>
        </w:tcBorders>
        <w:shd w:val="clear" w:color="auto" w:fill="dfd8e8"/>
      </w:tcPr>
    </w:tblStylePr>
    <w:tcPr>
      <w:tcBorders/>
    </w:tcPr>
  </w:style>
  <w:style w:type="paragraph" w:customStyle="1" w:styleId="style4130">
    <w:name w:val="xl87"/>
    <w:basedOn w:val="style0"/>
    <w:next w:val="style4130"/>
    <w:pPr>
      <w:spacing w:before="100" w:beforeAutospacing="true" w:after="100" w:afterAutospacing="true" w:lineRule="auto" w:line="240"/>
      <w:jc w:val="center"/>
      <w:textAlignment w:val="center"/>
    </w:pPr>
    <w:rPr>
      <w:rFonts w:ascii="Arial Bold" w:cs="Times New Roman" w:eastAsia="Times New Roman" w:hAnsi="Arial Bold"/>
      <w:b/>
      <w:bCs/>
      <w:color w:val="000000"/>
      <w:sz w:val="18"/>
      <w:szCs w:val="18"/>
    </w:rPr>
  </w:style>
  <w:style w:type="paragraph" w:customStyle="1" w:styleId="style4131">
    <w:name w:val="xl88"/>
    <w:basedOn w:val="style0"/>
    <w:next w:val="style4131"/>
    <w:pPr>
      <w:pBdr>
        <w:left w:val="single" w:sz="12" w:space="0" w:color="000000"/>
        <w:top w:val="single" w:sz="12" w:space="0" w:color="000000"/>
        <w:bottom w:val="single" w:sz="12" w:space="0" w:color="000000"/>
      </w:pBdr>
      <w:spacing w:before="100" w:beforeAutospacing="true" w:after="100" w:afterAutospacing="true" w:lineRule="auto" w:line="240"/>
    </w:pPr>
    <w:rPr>
      <w:rFonts w:ascii="Times New Roman" w:cs="Times New Roman" w:eastAsia="Times New Roman" w:hAnsi="Times New Roman"/>
      <w:color w:val="000000"/>
      <w:sz w:val="18"/>
      <w:szCs w:val="18"/>
    </w:rPr>
  </w:style>
  <w:style w:type="paragraph" w:customStyle="1" w:styleId="style4132">
    <w:name w:val="xl89"/>
    <w:basedOn w:val="style0"/>
    <w:next w:val="style4132"/>
    <w:pPr>
      <w:pBdr>
        <w:right w:val="single" w:sz="12" w:space="0" w:color="000000"/>
        <w:top w:val="single" w:sz="12" w:space="0" w:color="000000"/>
        <w:bottom w:val="single" w:sz="12" w:space="0" w:color="000000"/>
      </w:pBdr>
      <w:spacing w:before="100" w:beforeAutospacing="true" w:after="100" w:afterAutospacing="true" w:lineRule="auto" w:line="240"/>
    </w:pPr>
    <w:rPr>
      <w:rFonts w:ascii="Times New Roman" w:cs="Times New Roman" w:eastAsia="Times New Roman" w:hAnsi="Times New Roman"/>
      <w:color w:val="000000"/>
      <w:sz w:val="18"/>
      <w:szCs w:val="18"/>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34">
    <w:name w:val="caption"/>
    <w:basedOn w:val="style0"/>
    <w:next w:val="style0"/>
    <w:qFormat/>
    <w:uiPriority w:val="35"/>
    <w:pPr>
      <w:spacing w:lineRule="auto" w:line="240"/>
    </w:pPr>
    <w:rPr>
      <w:b/>
      <w:bCs/>
      <w:color w:val="4f81bd"/>
      <w:sz w:val="18"/>
      <w:szCs w:val="18"/>
    </w:rPr>
  </w:style>
  <w:style w:type="paragraph" w:styleId="style106">
    <w:name w:val="annotation subject"/>
    <w:basedOn w:val="style30"/>
    <w:next w:val="style30"/>
    <w:link w:val="style4133"/>
    <w:uiPriority w:val="99"/>
    <w:pPr>
      <w:spacing w:after="160"/>
    </w:pPr>
    <w:rPr>
      <w:b/>
      <w:bCs/>
    </w:rPr>
  </w:style>
  <w:style w:type="character" w:customStyle="1" w:styleId="style4133">
    <w:name w:val="Comment Subject Char"/>
    <w:basedOn w:val="style4099"/>
    <w:next w:val="style4133"/>
    <w:link w:val="style106"/>
    <w:uiPriority w:val="99"/>
    <w:rPr>
      <w:b/>
      <w:bCs/>
      <w:sz w:val="20"/>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chart" Target="charts/chart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chart" Target="charts/chart2.xml"/><Relationship Id="rId6" Type="http://schemas.openxmlformats.org/officeDocument/2006/relationships/footer" Target="footer1.xml"/><Relationship Id="rId7" Type="http://schemas.openxmlformats.org/officeDocument/2006/relationships/styles" Target="styles.xml"/><Relationship Id="rId8" Type="http://schemas.openxmlformats.org/officeDocument/2006/relationships/fontTable" Target="fontTable.xml"/></Relationships>
</file>

<file path=word/charts/_rels/chart1.xml.rels><?xml version="1.0" encoding="UTF-8"?>
<Relationships xmlns="http://schemas.openxmlformats.org/package/2006/relationships"><Relationship Id="rId1" Type="http://schemas.openxmlformats.org/officeDocument/2006/relationships/oleObject" TargetMode="External" Target="file:/C:/Users/ICT%20COMPUTERS/Desktop/RD/FINGER%20RIDGE%20DATA%20ANALYSIS.xlsx"/></Relationships>
</file>

<file path=word/charts/_rels/chart2.xml.rels><?xml version="1.0" encoding="UTF-8"?>
<Relationships xmlns="http://schemas.openxmlformats.org/package/2006/relationships"><Relationship Id="rId1" Type="http://schemas.openxmlformats.org/officeDocument/2006/relationships/oleObject" TargetMode="External" Target="file:/C:/Users/ICT%20COMPUTERS/Desktop/RD/FINGER%20RIDGE%20DATA%20ANALYSIS.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tx>
                <c:rich>
                  <a:bodyPr/>
                  <a:lstStyle/>
                  <a:p>
                    <a:r>
                      <a:rPr lang="en-US"/>
                      <a:t>Whorl, 32%</a:t>
                    </a:r>
                  </a:p>
                </c:rich>
              </c:tx>
              <c:showLegendKey val="0"/>
              <c:showVal val="0"/>
              <c:showCatName val="0"/>
              <c:showSerName val="1"/>
              <c:showPercent val="1"/>
              <c:showBubbleSize val="0"/>
              <c:extLst>
                <c:ext xmlns:c15="http://schemas.microsoft.com/office/drawing/2012/chart" uri="{CE6537A1-D6FC-4f65-9D91-7224C49458BB}"/>
              </c:extLst>
            </c:dLbl>
            <c:dLbl>
              <c:idx val="1"/>
              <c:tx>
                <c:rich>
                  <a:bodyPr/>
                  <a:lstStyle/>
                  <a:p>
                    <a:r>
                      <a:rPr lang="en-US"/>
                      <a:t>Loop, 47%</a:t>
                    </a:r>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Arch, 17%</a:t>
                    </a:r>
                  </a:p>
                </c:rich>
              </c:tx>
              <c:showLegendKey val="0"/>
              <c:showVal val="0"/>
              <c:showCatName val="0"/>
              <c:showSerName val="0"/>
              <c:showPercent val="1"/>
              <c:showBubbleSize val="0"/>
              <c:extLst>
                <c:ext xmlns:c15="http://schemas.microsoft.com/office/drawing/2012/chart" uri="{CE6537A1-D6FC-4f65-9D91-7224C49458BB}"/>
              </c:extLst>
            </c:dLbl>
            <c:dLbl>
              <c:idx val="3"/>
              <c:tx>
                <c:rich>
                  <a:bodyPr/>
                  <a:lstStyle/>
                  <a:p>
                    <a:r>
                      <a:rPr lang="en-US"/>
                      <a:t>Composite, 4%</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val>
            <c:numRef>
              <c:f>Sheet1!$B$38:$E$38</c:f>
              <c:numCache>
                <c:formatCode>General</c:formatCode>
                <c:ptCount val="4"/>
                <c:pt idx="0">
                  <c:v>29.0</c:v>
                </c:pt>
                <c:pt idx="1">
                  <c:v>43.0</c:v>
                </c:pt>
                <c:pt idx="2">
                  <c:v>16.0</c:v>
                </c:pt>
                <c:pt idx="3">
                  <c:v>4.0</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0"/>
              <c:tx>
                <c:rich>
                  <a:bodyPr/>
                  <a:lstStyle/>
                  <a:p>
                    <a:r>
                      <a:rPr lang="en-US"/>
                      <a:t>Whorl, 52%</a:t>
                    </a:r>
                  </a:p>
                </c:rich>
              </c:tx>
              <c:showLegendKey val="0"/>
              <c:showVal val="0"/>
              <c:showCatName val="0"/>
              <c:showSerName val="1"/>
              <c:showPercent val="1"/>
              <c:showBubbleSize val="0"/>
              <c:extLst>
                <c:ext xmlns:c15="http://schemas.microsoft.com/office/drawing/2012/chart" uri="{CE6537A1-D6FC-4f65-9D91-7224C49458BB}"/>
              </c:extLst>
            </c:dLbl>
            <c:dLbl>
              <c:idx val="1"/>
              <c:tx>
                <c:rich>
                  <a:bodyPr/>
                  <a:lstStyle/>
                  <a:p>
                    <a:r>
                      <a:rPr lang="en-US"/>
                      <a:t>Loop, 31%</a:t>
                    </a:r>
                  </a:p>
                </c:rich>
              </c:tx>
              <c:showLegendKey val="0"/>
              <c:showVal val="0"/>
              <c:showCatName val="0"/>
              <c:showSerName val="1"/>
              <c:showPercent val="1"/>
              <c:showBubbleSize val="0"/>
              <c:extLst>
                <c:ext xmlns:c15="http://schemas.microsoft.com/office/drawing/2012/chart" uri="{CE6537A1-D6FC-4f65-9D91-7224C49458BB}"/>
              </c:extLst>
            </c:dLbl>
            <c:dLbl>
              <c:idx val="2"/>
              <c:tx>
                <c:rich>
                  <a:bodyPr/>
                  <a:lstStyle/>
                  <a:p>
                    <a:r>
                      <a:rPr lang="en-US"/>
                      <a:t>Arch, 13%</a:t>
                    </a:r>
                  </a:p>
                </c:rich>
              </c:tx>
              <c:showLegendKey val="0"/>
              <c:showVal val="0"/>
              <c:showCatName val="0"/>
              <c:showSerName val="1"/>
              <c:showPercent val="1"/>
              <c:showBubbleSize val="0"/>
              <c:extLst>
                <c:ext xmlns:c15="http://schemas.microsoft.com/office/drawing/2012/chart" uri="{CE6537A1-D6FC-4f65-9D91-7224C49458BB}"/>
              </c:extLst>
            </c:dLbl>
            <c:dLbl>
              <c:idx val="3"/>
              <c:tx>
                <c:rich>
                  <a:bodyPr/>
                  <a:lstStyle/>
                  <a:p>
                    <a:r>
                      <a:rPr lang="en-US"/>
                      <a:t>Composite, 4%</a:t>
                    </a:r>
                  </a:p>
                </c:rich>
              </c:tx>
              <c:showLegendKey val="0"/>
              <c:showVal val="0"/>
              <c:showCatName val="0"/>
              <c:showSerName val="1"/>
              <c:showPercent val="1"/>
              <c:showBubbleSize val="0"/>
              <c:extLst>
                <c:ext xmlns:c15="http://schemas.microsoft.com/office/drawing/2012/chart" uri="{CE6537A1-D6FC-4f65-9D91-7224C49458BB}"/>
              </c:extLst>
            </c:dLbl>
            <c:spPr>
              <a:noFill/>
              <a:ln>
                <a:noFill/>
              </a:ln>
              <a:effectLst/>
            </c:spPr>
            <c:showLegendKey val="0"/>
            <c:showVal val="0"/>
            <c:showCatName val="0"/>
            <c:showSerName val="1"/>
            <c:showPercent val="1"/>
            <c:showBubbleSize val="0"/>
            <c:showLeaderLines val="1"/>
            <c:extLst>
              <c:ext xmlns:c15="http://schemas.microsoft.com/office/drawing/2012/chart" uri="{CE6537A1-D6FC-4f65-9D91-7224C49458BB}"/>
            </c:extLst>
          </c:dLbls>
          <c:val>
            <c:numRef>
              <c:f>Sheet1!$B$8:$E$8</c:f>
              <c:numCache>
                <c:formatCode>General</c:formatCode>
                <c:ptCount val="4"/>
                <c:pt idx="0">
                  <c:v>43.0</c:v>
                </c:pt>
                <c:pt idx="1">
                  <c:v>25.0</c:v>
                </c:pt>
                <c:pt idx="2">
                  <c:v>11.0</c:v>
                </c:pt>
                <c:pt idx="3">
                  <c:v>3.0</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Words>6140</Words>
  <Pages>24</Pages>
  <Characters>32795</Characters>
  <Application>WPS Office</Application>
  <DocSecurity>0</DocSecurity>
  <Paragraphs>1790</Paragraphs>
  <ScaleCrop>false</ScaleCrop>
  <LinksUpToDate>false</LinksUpToDate>
  <CharactersWithSpaces>38257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2020-05-19T01:00:00Z</dcterms:created>
  <dc:creator>lenovo</dc:creator>
  <lastModifiedBy>Infinix X650B</lastModifiedBy>
  <dcterms:modified xsi:type="dcterms:W3CDTF">2020-10-06T00:07:48Z</dcterms:modified>
  <revision>552</revision>
</coreProperties>
</file>

<file path=docProps/custom.xml><?xml version="1.0" encoding="utf-8"?>
<Properties xmlns="http://schemas.openxmlformats.org/officeDocument/2006/custom-properties" xmlns:vt="http://schemas.openxmlformats.org/officeDocument/2006/docPropsVTypes"/>
</file>