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FDF3C" w14:textId="77777777" w:rsidR="007E11E2" w:rsidRDefault="007E11E2" w:rsidP="00A141D3">
      <w:pPr>
        <w:spacing w:after="0"/>
        <w:rPr>
          <w:rFonts w:ascii="Bookman Old Style" w:eastAsia="Times New Roman" w:hAnsi="Bookman Old Style" w:cs="Times New Roman"/>
          <w:b/>
          <w:bCs/>
          <w:sz w:val="24"/>
          <w:szCs w:val="24"/>
        </w:rPr>
      </w:pPr>
    </w:p>
    <w:p w14:paraId="57E7F7AB" w14:textId="75DB05E5" w:rsidR="007E11E2" w:rsidRDefault="007E11E2" w:rsidP="00A141D3">
      <w:pPr>
        <w:spacing w:after="0"/>
        <w:rPr>
          <w:rFonts w:ascii="Bookman Old Style" w:eastAsia="Times New Roman" w:hAnsi="Bookman Old Style" w:cs="Times New Roman"/>
          <w:b/>
          <w:bCs/>
          <w:sz w:val="20"/>
          <w:szCs w:val="20"/>
        </w:rPr>
      </w:pPr>
      <w:r w:rsidRPr="00213FDC">
        <w:rPr>
          <w:rFonts w:ascii="Bookman Old Style" w:eastAsia="Times New Roman" w:hAnsi="Bookman Old Style" w:cs="Times New Roman"/>
          <w:b/>
          <w:bCs/>
          <w:sz w:val="20"/>
          <w:szCs w:val="20"/>
        </w:rPr>
        <w:t>COMPARATIVES STUDY OF PROXIMATE, MINERAL AND PHYTOCHEMICAL COMPOSITION OF SELECTED MEDICINAL PLANT USED AS PHYTOGENIC FEED ADDITIVE</w:t>
      </w:r>
    </w:p>
    <w:p w14:paraId="083BF978" w14:textId="667211EF" w:rsidR="00213FDC" w:rsidRPr="00213FDC" w:rsidRDefault="00213FDC" w:rsidP="00213FDC">
      <w:pPr>
        <w:spacing w:after="0"/>
        <w:ind w:left="-567"/>
        <w:jc w:val="center"/>
        <w:rPr>
          <w:rFonts w:ascii="Bookman Old Style" w:hAnsi="Bookman Old Style" w:cstheme="minorHAnsi"/>
          <w:b/>
          <w:bCs/>
          <w:sz w:val="20"/>
          <w:szCs w:val="20"/>
        </w:rPr>
      </w:pPr>
      <w:r>
        <w:rPr>
          <w:rFonts w:cstheme="minorHAnsi"/>
          <w:b/>
          <w:bCs/>
          <w:sz w:val="34"/>
          <w:szCs w:val="34"/>
        </w:rPr>
        <w:t xml:space="preserve"> </w:t>
      </w:r>
      <w:r w:rsidRPr="00213FDC">
        <w:rPr>
          <w:rFonts w:ascii="Bookman Old Style" w:hAnsi="Bookman Old Style" w:cstheme="minorHAnsi"/>
          <w:b/>
          <w:bCs/>
          <w:sz w:val="20"/>
          <w:szCs w:val="20"/>
        </w:rPr>
        <w:t>IGUGO, R. U</w:t>
      </w:r>
      <w:r w:rsidR="00502180">
        <w:rPr>
          <w:rFonts w:ascii="Bookman Old Style" w:hAnsi="Bookman Old Style" w:cstheme="minorHAnsi"/>
          <w:b/>
          <w:bCs/>
          <w:sz w:val="20"/>
          <w:szCs w:val="20"/>
        </w:rPr>
        <w:t xml:space="preserve">., NWOSU C I., NNAM C O  </w:t>
      </w:r>
      <w:r w:rsidR="00D0505B">
        <w:rPr>
          <w:rFonts w:ascii="Bookman Old Style" w:hAnsi="Bookman Old Style" w:cstheme="minorHAnsi"/>
          <w:sz w:val="20"/>
          <w:szCs w:val="20"/>
        </w:rPr>
        <w:t xml:space="preserve">  </w:t>
      </w:r>
    </w:p>
    <w:p w14:paraId="7FDE274A" w14:textId="4126FB2E" w:rsidR="00213FDC" w:rsidRPr="00D16D75" w:rsidRDefault="00213FDC" w:rsidP="00213FDC">
      <w:pPr>
        <w:spacing w:after="0"/>
        <w:ind w:left="-567"/>
        <w:jc w:val="center"/>
        <w:rPr>
          <w:rFonts w:cs="Times New Roman"/>
          <w:b/>
          <w:bCs/>
        </w:rPr>
      </w:pPr>
      <w:r w:rsidRPr="00D16D75">
        <w:rPr>
          <w:rFonts w:cs="Times New Roman"/>
          <w:b/>
          <w:bCs/>
        </w:rPr>
        <w:t xml:space="preserve"> DEPARTMENT OF ANIMAL/FISHERIES SCIENCE AND MANAGEMENT, ENUGU STATE UNIVERSITY OF SCIENCE AND TECHNOLOGY, ESUT.</w:t>
      </w:r>
    </w:p>
    <w:p w14:paraId="2227EA44" w14:textId="77777777" w:rsidR="00213FDC" w:rsidRPr="00213FDC" w:rsidRDefault="00213FDC" w:rsidP="00A141D3">
      <w:pPr>
        <w:spacing w:after="0"/>
        <w:rPr>
          <w:rFonts w:ascii="Bookman Old Style" w:eastAsia="Times New Roman" w:hAnsi="Bookman Old Style" w:cs="Times New Roman"/>
          <w:b/>
          <w:bCs/>
          <w:sz w:val="20"/>
          <w:szCs w:val="20"/>
        </w:rPr>
      </w:pPr>
    </w:p>
    <w:p w14:paraId="63ACAB80" w14:textId="767D43B5" w:rsidR="00213FDC" w:rsidRDefault="00213FDC" w:rsidP="00A141D3">
      <w:pPr>
        <w:spacing w:after="0"/>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Abstract</w:t>
      </w:r>
    </w:p>
    <w:p w14:paraId="532279E4" w14:textId="27D92DE7" w:rsidR="00213FDC" w:rsidRPr="00213FDC" w:rsidRDefault="00213FDC" w:rsidP="00213FDC">
      <w:pPr>
        <w:spacing w:after="200"/>
        <w:ind w:left="0"/>
        <w:rPr>
          <w:rFonts w:ascii="Bookman Old Style" w:hAnsi="Bookman Old Style"/>
          <w:i/>
          <w:sz w:val="20"/>
          <w:szCs w:val="20"/>
        </w:rPr>
      </w:pPr>
      <w:r w:rsidRPr="00213FDC">
        <w:rPr>
          <w:rFonts w:ascii="Bookman Old Style" w:hAnsi="Bookman Old Style"/>
          <w:i/>
          <w:sz w:val="20"/>
          <w:szCs w:val="20"/>
          <w:lang w:val="en-US"/>
        </w:rPr>
        <w:t>T</w:t>
      </w:r>
      <w:r w:rsidRPr="00213FDC">
        <w:rPr>
          <w:rFonts w:ascii="Bookman Old Style" w:hAnsi="Bookman Old Style"/>
          <w:i/>
          <w:sz w:val="20"/>
          <w:szCs w:val="20"/>
        </w:rPr>
        <w:t>he result of the proximate analysis of the various leaf meal indicated that Moringa</w:t>
      </w:r>
      <w:r w:rsidRPr="00213FDC">
        <w:rPr>
          <w:rFonts w:ascii="Bookman Old Style" w:hAnsi="Bookman Old Style"/>
          <w:i/>
          <w:sz w:val="20"/>
          <w:szCs w:val="20"/>
          <w:lang w:val="en-US"/>
        </w:rPr>
        <w:t xml:space="preserve"> oleifera</w:t>
      </w:r>
      <w:r w:rsidRPr="00213FDC">
        <w:rPr>
          <w:rFonts w:ascii="Bookman Old Style" w:hAnsi="Bookman Old Style"/>
          <w:i/>
          <w:sz w:val="20"/>
          <w:szCs w:val="20"/>
        </w:rPr>
        <w:t xml:space="preserve"> had the highest crude protein content of 22 .51 percent, a crude ash content of 14 percent and eth</w:t>
      </w:r>
      <w:r w:rsidRPr="00213FDC">
        <w:rPr>
          <w:rFonts w:ascii="Bookman Old Style" w:hAnsi="Bookman Old Style"/>
          <w:i/>
          <w:sz w:val="20"/>
          <w:szCs w:val="20"/>
          <w:lang w:val="en-US"/>
        </w:rPr>
        <w:t>er extract</w:t>
      </w:r>
      <w:r w:rsidRPr="00213FDC">
        <w:rPr>
          <w:rFonts w:ascii="Bookman Old Style" w:hAnsi="Bookman Old Style"/>
          <w:i/>
          <w:sz w:val="20"/>
          <w:szCs w:val="20"/>
        </w:rPr>
        <w:t xml:space="preserve"> of</w:t>
      </w:r>
      <w:r w:rsidRPr="00213FDC">
        <w:rPr>
          <w:rFonts w:ascii="Bookman Old Style" w:hAnsi="Bookman Old Style"/>
          <w:i/>
          <w:sz w:val="20"/>
          <w:szCs w:val="20"/>
          <w:lang w:val="en-US"/>
        </w:rPr>
        <w:t xml:space="preserve"> </w:t>
      </w:r>
      <w:r w:rsidRPr="00213FDC">
        <w:rPr>
          <w:rFonts w:ascii="Bookman Old Style" w:hAnsi="Bookman Old Style"/>
          <w:i/>
          <w:sz w:val="20"/>
          <w:szCs w:val="20"/>
        </w:rPr>
        <w:t>0 .80 percent respectively. Spondium m</w:t>
      </w:r>
      <w:r w:rsidRPr="00213FDC">
        <w:rPr>
          <w:rFonts w:ascii="Bookman Old Style" w:hAnsi="Bookman Old Style"/>
          <w:i/>
          <w:sz w:val="20"/>
          <w:szCs w:val="20"/>
          <w:lang w:val="en-US"/>
        </w:rPr>
        <w:t>o</w:t>
      </w:r>
      <w:r w:rsidRPr="00213FDC">
        <w:rPr>
          <w:rFonts w:ascii="Bookman Old Style" w:hAnsi="Bookman Old Style"/>
          <w:i/>
          <w:sz w:val="20"/>
          <w:szCs w:val="20"/>
        </w:rPr>
        <w:t xml:space="preserve">mbin leaf meal had the highest crude fiber content of 20 percent. The mineral analysis showed that </w:t>
      </w:r>
      <w:r w:rsidRPr="00213FDC">
        <w:rPr>
          <w:rFonts w:ascii="Bookman Old Style" w:eastAsia="Times New Roman" w:hAnsi="Bookman Old Style" w:cs="Times New Roman"/>
          <w:i/>
          <w:sz w:val="20"/>
          <w:szCs w:val="20"/>
        </w:rPr>
        <w:t>Azadirachta indica leaf meals</w:t>
      </w:r>
      <w:r w:rsidRPr="00213FDC">
        <w:rPr>
          <w:rFonts w:ascii="Bookman Old Style" w:hAnsi="Bookman Old Style"/>
          <w:i/>
          <w:sz w:val="20"/>
          <w:szCs w:val="20"/>
        </w:rPr>
        <w:t xml:space="preserve"> had the highest calcium level of 0 .5 percent, magnesium 0 .04,</w:t>
      </w:r>
      <w:r w:rsidRPr="00213FDC">
        <w:rPr>
          <w:rFonts w:ascii="Bookman Old Style" w:hAnsi="Bookman Old Style"/>
          <w:i/>
          <w:sz w:val="20"/>
          <w:szCs w:val="20"/>
          <w:lang w:val="en-US"/>
        </w:rPr>
        <w:t xml:space="preserve"> </w:t>
      </w:r>
      <w:r w:rsidRPr="00213FDC">
        <w:rPr>
          <w:rFonts w:ascii="Bookman Old Style" w:hAnsi="Bookman Old Style"/>
          <w:i/>
          <w:sz w:val="20"/>
          <w:szCs w:val="20"/>
        </w:rPr>
        <w:t>potassium</w:t>
      </w:r>
      <w:r w:rsidRPr="00213FDC">
        <w:rPr>
          <w:rFonts w:ascii="Bookman Old Style" w:hAnsi="Bookman Old Style"/>
          <w:i/>
          <w:sz w:val="20"/>
          <w:szCs w:val="20"/>
          <w:lang w:val="en-US"/>
        </w:rPr>
        <w:t xml:space="preserve"> content of</w:t>
      </w:r>
      <w:r w:rsidRPr="00213FDC">
        <w:rPr>
          <w:rFonts w:ascii="Bookman Old Style" w:hAnsi="Bookman Old Style"/>
          <w:i/>
          <w:sz w:val="20"/>
          <w:szCs w:val="20"/>
        </w:rPr>
        <w:t xml:space="preserve"> 121 .33 parts per million and sodium content of 60 parts per million.</w:t>
      </w:r>
      <w:r w:rsidRPr="00213FDC">
        <w:rPr>
          <w:rFonts w:ascii="Bookman Old Style" w:hAnsi="Bookman Old Style"/>
          <w:i/>
          <w:sz w:val="20"/>
          <w:szCs w:val="20"/>
          <w:lang w:val="en-US"/>
        </w:rPr>
        <w:t xml:space="preserve"> The photochemical analysis of the various leaf meal revealed that</w:t>
      </w:r>
      <w:r w:rsidRPr="00213FDC">
        <w:rPr>
          <w:rFonts w:ascii="Bookman Old Style" w:eastAsia="Times New Roman" w:hAnsi="Bookman Old Style" w:cs="Times New Roman"/>
          <w:i/>
          <w:sz w:val="20"/>
          <w:szCs w:val="20"/>
        </w:rPr>
        <w:t xml:space="preserve"> Azadirachta indica leaf meal</w:t>
      </w:r>
      <w:r w:rsidRPr="00213FDC">
        <w:rPr>
          <w:rFonts w:ascii="Bookman Old Style" w:hAnsi="Bookman Old Style"/>
          <w:i/>
          <w:sz w:val="20"/>
          <w:szCs w:val="20"/>
        </w:rPr>
        <w:t xml:space="preserve"> had the highest concentration of, phytate 1 .50 oxalate 2 .10 and tannin 0.089 respectively. Moringa leaf meal contained the least levels of oxalate at 0 .68 and saponin 9 percent. While </w:t>
      </w:r>
      <w:r w:rsidRPr="00213FDC">
        <w:rPr>
          <w:rFonts w:ascii="Bookman Old Style" w:hAnsi="Bookman Old Style"/>
          <w:i/>
          <w:sz w:val="20"/>
          <w:szCs w:val="20"/>
          <w:lang w:val="en-US"/>
        </w:rPr>
        <w:t>S</w:t>
      </w:r>
      <w:r w:rsidRPr="00213FDC">
        <w:rPr>
          <w:rFonts w:ascii="Bookman Old Style" w:hAnsi="Bookman Old Style"/>
          <w:i/>
          <w:sz w:val="20"/>
          <w:szCs w:val="20"/>
        </w:rPr>
        <w:t>pondium m</w:t>
      </w:r>
      <w:r w:rsidRPr="00213FDC">
        <w:rPr>
          <w:rFonts w:ascii="Bookman Old Style" w:hAnsi="Bookman Old Style"/>
          <w:i/>
          <w:sz w:val="20"/>
          <w:szCs w:val="20"/>
          <w:lang w:val="en-US"/>
        </w:rPr>
        <w:t>o</w:t>
      </w:r>
      <w:r w:rsidRPr="00213FDC">
        <w:rPr>
          <w:rFonts w:ascii="Bookman Old Style" w:hAnsi="Bookman Old Style"/>
          <w:i/>
          <w:sz w:val="20"/>
          <w:szCs w:val="20"/>
        </w:rPr>
        <w:t xml:space="preserve">mbin had the highest concentration of saponin, and the least concentration of </w:t>
      </w:r>
      <w:r w:rsidRPr="00213FDC">
        <w:rPr>
          <w:rFonts w:ascii="Bookman Old Style" w:hAnsi="Bookman Old Style"/>
          <w:i/>
          <w:sz w:val="20"/>
          <w:szCs w:val="20"/>
          <w:lang w:val="en-US"/>
        </w:rPr>
        <w:t>phytate</w:t>
      </w:r>
      <w:r w:rsidRPr="00213FDC">
        <w:rPr>
          <w:rFonts w:ascii="Bookman Old Style" w:hAnsi="Bookman Old Style"/>
          <w:i/>
          <w:sz w:val="20"/>
          <w:szCs w:val="20"/>
        </w:rPr>
        <w:t xml:space="preserve"> at 1.20 and tannin at 0.013 percent respectively. </w:t>
      </w:r>
      <w:r w:rsidRPr="00213FDC">
        <w:rPr>
          <w:rFonts w:ascii="Bookman Old Style" w:eastAsia="Arial" w:hAnsi="Bookman Old Style" w:cs="Arial"/>
          <w:bCs/>
          <w:i/>
          <w:sz w:val="20"/>
          <w:szCs w:val="20"/>
          <w:lang w:val="en-US"/>
        </w:rPr>
        <w:t>The</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results</w:t>
      </w:r>
      <w:r w:rsidRPr="00213FDC">
        <w:rPr>
          <w:rFonts w:ascii="Bookman Old Style" w:eastAsia="Arial" w:hAnsi="Bookman Old Style" w:cs="Arial"/>
          <w:bCs/>
          <w:i/>
          <w:spacing w:val="1"/>
          <w:sz w:val="20"/>
          <w:szCs w:val="20"/>
          <w:lang w:val="en-US"/>
        </w:rPr>
        <w:t xml:space="preserve"> indicated </w:t>
      </w:r>
      <w:r w:rsidRPr="00213FDC">
        <w:rPr>
          <w:rFonts w:ascii="Bookman Old Style" w:eastAsia="Arial" w:hAnsi="Bookman Old Style" w:cs="Arial"/>
          <w:bCs/>
          <w:i/>
          <w:sz w:val="20"/>
          <w:szCs w:val="20"/>
          <w:lang w:val="en-US"/>
        </w:rPr>
        <w:t>that</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the</w:t>
      </w:r>
      <w:r w:rsidRPr="00213FDC">
        <w:rPr>
          <w:rFonts w:ascii="Bookman Old Style" w:eastAsia="Arial" w:hAnsi="Bookman Old Style" w:cs="Arial"/>
          <w:bCs/>
          <w:i/>
          <w:spacing w:val="1"/>
          <w:sz w:val="20"/>
          <w:szCs w:val="20"/>
          <w:lang w:val="en-US"/>
        </w:rPr>
        <w:t xml:space="preserve"> various </w:t>
      </w:r>
      <w:r w:rsidRPr="00213FDC">
        <w:rPr>
          <w:rFonts w:ascii="Bookman Old Style" w:eastAsia="Arial" w:hAnsi="Bookman Old Style" w:cs="Arial"/>
          <w:bCs/>
          <w:i/>
          <w:sz w:val="20"/>
          <w:szCs w:val="20"/>
          <w:lang w:val="en-US"/>
        </w:rPr>
        <w:t>leaves meals</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evaluated</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contained</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varying</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amount</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of</w:t>
      </w:r>
      <w:r w:rsidRPr="00213FDC">
        <w:rPr>
          <w:rFonts w:ascii="Bookman Old Style" w:eastAsia="Arial" w:hAnsi="Bookman Old Style" w:cs="Arial"/>
          <w:bCs/>
          <w:i/>
          <w:spacing w:val="55"/>
          <w:sz w:val="20"/>
          <w:szCs w:val="20"/>
          <w:lang w:val="en-US"/>
        </w:rPr>
        <w:t xml:space="preserve"> </w:t>
      </w:r>
      <w:r w:rsidRPr="00213FDC">
        <w:rPr>
          <w:rFonts w:ascii="Bookman Old Style" w:eastAsia="Arial" w:hAnsi="Bookman Old Style" w:cs="Arial"/>
          <w:bCs/>
          <w:i/>
          <w:sz w:val="20"/>
          <w:szCs w:val="20"/>
          <w:lang w:val="en-US"/>
        </w:rPr>
        <w:t>the</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proximate, minerals and</w:t>
      </w:r>
      <w:r w:rsidRPr="00213FDC">
        <w:rPr>
          <w:rFonts w:ascii="Bookman Old Style" w:eastAsia="Arial" w:hAnsi="Bookman Old Style" w:cs="Arial"/>
          <w:bCs/>
          <w:i/>
          <w:spacing w:val="1"/>
          <w:sz w:val="20"/>
          <w:szCs w:val="20"/>
          <w:lang w:val="en-US"/>
        </w:rPr>
        <w:t xml:space="preserve"> </w:t>
      </w:r>
      <w:r w:rsidRPr="00213FDC">
        <w:rPr>
          <w:rFonts w:ascii="Bookman Old Style" w:eastAsia="Arial" w:hAnsi="Bookman Old Style" w:cs="Arial"/>
          <w:bCs/>
          <w:i/>
          <w:sz w:val="20"/>
          <w:szCs w:val="20"/>
          <w:lang w:val="en-US"/>
        </w:rPr>
        <w:t>phytochemicals substances,</w:t>
      </w:r>
      <w:r w:rsidRPr="00213FDC">
        <w:rPr>
          <w:rFonts w:ascii="Bookman Old Style" w:eastAsia="Arial" w:hAnsi="Bookman Old Style" w:cs="Arial"/>
          <w:bCs/>
          <w:i/>
          <w:spacing w:val="-2"/>
          <w:sz w:val="20"/>
          <w:szCs w:val="20"/>
          <w:lang w:val="en-US"/>
        </w:rPr>
        <w:t xml:space="preserve"> </w:t>
      </w:r>
      <w:r w:rsidRPr="00213FDC">
        <w:rPr>
          <w:rFonts w:ascii="Bookman Old Style" w:eastAsia="Arial" w:hAnsi="Bookman Old Style" w:cs="Arial"/>
          <w:bCs/>
          <w:i/>
          <w:sz w:val="20"/>
          <w:szCs w:val="20"/>
          <w:lang w:val="en-US"/>
        </w:rPr>
        <w:t>hence,</w:t>
      </w:r>
      <w:r w:rsidRPr="00213FDC">
        <w:rPr>
          <w:rFonts w:ascii="Bookman Old Style" w:eastAsia="Arial" w:hAnsi="Bookman Old Style" w:cs="Arial"/>
          <w:bCs/>
          <w:i/>
          <w:spacing w:val="-2"/>
          <w:sz w:val="20"/>
          <w:szCs w:val="20"/>
          <w:lang w:val="en-US"/>
        </w:rPr>
        <w:t xml:space="preserve"> </w:t>
      </w:r>
      <w:r w:rsidRPr="00213FDC">
        <w:rPr>
          <w:rFonts w:ascii="Bookman Old Style" w:eastAsia="Arial" w:hAnsi="Bookman Old Style" w:cs="Arial"/>
          <w:bCs/>
          <w:i/>
          <w:sz w:val="20"/>
          <w:szCs w:val="20"/>
          <w:lang w:val="en-US"/>
        </w:rPr>
        <w:t>their</w:t>
      </w:r>
      <w:r w:rsidRPr="00213FDC">
        <w:rPr>
          <w:rFonts w:ascii="Bookman Old Style" w:eastAsia="Arial" w:hAnsi="Bookman Old Style" w:cs="Arial"/>
          <w:bCs/>
          <w:i/>
          <w:spacing w:val="-2"/>
          <w:sz w:val="20"/>
          <w:szCs w:val="20"/>
          <w:lang w:val="en-US"/>
        </w:rPr>
        <w:t xml:space="preserve"> </w:t>
      </w:r>
      <w:r w:rsidRPr="00213FDC">
        <w:rPr>
          <w:rFonts w:ascii="Bookman Old Style" w:eastAsia="Arial" w:hAnsi="Bookman Old Style" w:cs="Arial"/>
          <w:bCs/>
          <w:i/>
          <w:sz w:val="20"/>
          <w:szCs w:val="20"/>
          <w:lang w:val="en-US"/>
        </w:rPr>
        <w:t>regular</w:t>
      </w:r>
      <w:r w:rsidRPr="00213FDC">
        <w:rPr>
          <w:rFonts w:ascii="Bookman Old Style" w:eastAsia="Arial" w:hAnsi="Bookman Old Style" w:cs="Arial"/>
          <w:bCs/>
          <w:i/>
          <w:spacing w:val="-4"/>
          <w:sz w:val="20"/>
          <w:szCs w:val="20"/>
          <w:lang w:val="en-US"/>
        </w:rPr>
        <w:t xml:space="preserve"> </w:t>
      </w:r>
      <w:r w:rsidRPr="00213FDC">
        <w:rPr>
          <w:rFonts w:ascii="Bookman Old Style" w:eastAsia="Arial" w:hAnsi="Bookman Old Style" w:cs="Arial"/>
          <w:bCs/>
          <w:i/>
          <w:sz w:val="20"/>
          <w:szCs w:val="20"/>
          <w:lang w:val="en-US"/>
        </w:rPr>
        <w:t>use</w:t>
      </w:r>
      <w:r w:rsidRPr="00213FDC">
        <w:rPr>
          <w:rFonts w:ascii="Bookman Old Style" w:eastAsia="Arial" w:hAnsi="Bookman Old Style" w:cs="Arial"/>
          <w:bCs/>
          <w:i/>
          <w:spacing w:val="-2"/>
          <w:sz w:val="20"/>
          <w:szCs w:val="20"/>
          <w:lang w:val="en-US"/>
        </w:rPr>
        <w:t xml:space="preserve"> </w:t>
      </w:r>
      <w:r w:rsidRPr="00213FDC">
        <w:rPr>
          <w:rFonts w:ascii="Bookman Old Style" w:eastAsia="Arial" w:hAnsi="Bookman Old Style" w:cs="Arial"/>
          <w:bCs/>
          <w:i/>
          <w:sz w:val="20"/>
          <w:szCs w:val="20"/>
          <w:lang w:val="en-US"/>
        </w:rPr>
        <w:t>are</w:t>
      </w:r>
      <w:r w:rsidRPr="00213FDC">
        <w:rPr>
          <w:rFonts w:ascii="Bookman Old Style" w:eastAsia="Arial" w:hAnsi="Bookman Old Style" w:cs="Arial"/>
          <w:bCs/>
          <w:i/>
          <w:spacing w:val="-2"/>
          <w:sz w:val="20"/>
          <w:szCs w:val="20"/>
          <w:lang w:val="en-US"/>
        </w:rPr>
        <w:t xml:space="preserve"> </w:t>
      </w:r>
      <w:r w:rsidRPr="00213FDC">
        <w:rPr>
          <w:rFonts w:ascii="Bookman Old Style" w:eastAsia="Arial" w:hAnsi="Bookman Old Style" w:cs="Arial"/>
          <w:bCs/>
          <w:i/>
          <w:sz w:val="20"/>
          <w:szCs w:val="20"/>
          <w:lang w:val="en-US"/>
        </w:rPr>
        <w:t>recommended.</w:t>
      </w:r>
    </w:p>
    <w:p w14:paraId="0F5159EB" w14:textId="6AF838A8" w:rsidR="00CA42F1" w:rsidRPr="006750DF" w:rsidRDefault="00CA42F1" w:rsidP="00A141D3">
      <w:pPr>
        <w:spacing w:after="0"/>
        <w:rPr>
          <w:rFonts w:ascii="Bookman Old Style" w:eastAsia="Times New Roman" w:hAnsi="Bookman Old Style" w:cs="Times New Roman"/>
          <w:b/>
          <w:bCs/>
          <w:sz w:val="24"/>
          <w:szCs w:val="24"/>
          <w:lang w:val="en-US"/>
        </w:rPr>
      </w:pPr>
      <w:r w:rsidRPr="006750DF">
        <w:rPr>
          <w:rFonts w:ascii="Bookman Old Style" w:eastAsia="Times New Roman" w:hAnsi="Bookman Old Style" w:cs="Times New Roman"/>
          <w:b/>
          <w:bCs/>
          <w:sz w:val="24"/>
          <w:szCs w:val="24"/>
          <w:lang w:val="en-US"/>
        </w:rPr>
        <w:t>Introduction</w:t>
      </w:r>
    </w:p>
    <w:p w14:paraId="56EE3165" w14:textId="0D7B70FF" w:rsidR="00EF527F" w:rsidRPr="006750DF" w:rsidRDefault="00E21ABB" w:rsidP="00A141D3">
      <w:pPr>
        <w:spacing w:after="0"/>
        <w:rPr>
          <w:rFonts w:ascii="Bookman Old Style" w:eastAsia="Times New Roman" w:hAnsi="Bookman Old Style" w:cs="Times New Roman"/>
          <w:bCs/>
          <w:sz w:val="24"/>
          <w:szCs w:val="24"/>
          <w:lang w:val="en-US"/>
        </w:rPr>
      </w:pPr>
      <w:r>
        <w:rPr>
          <w:rFonts w:ascii="Bookman Old Style" w:eastAsia="Times New Roman" w:hAnsi="Bookman Old Style" w:cs="Times New Roman"/>
          <w:bCs/>
          <w:sz w:val="24"/>
          <w:szCs w:val="24"/>
          <w:lang w:val="en-US"/>
        </w:rPr>
        <w:t xml:space="preserve">Phytogenic </w:t>
      </w:r>
      <w:r w:rsidR="00646A08">
        <w:rPr>
          <w:rFonts w:ascii="Bookman Old Style" w:eastAsia="Times New Roman" w:hAnsi="Bookman Old Style" w:cs="Times New Roman"/>
          <w:bCs/>
          <w:sz w:val="24"/>
          <w:szCs w:val="24"/>
          <w:lang w:val="en-US"/>
        </w:rPr>
        <w:t>growth enhancers</w:t>
      </w:r>
      <w:r>
        <w:rPr>
          <w:rFonts w:ascii="Bookman Old Style" w:eastAsia="Times New Roman" w:hAnsi="Bookman Old Style" w:cs="Times New Roman"/>
          <w:bCs/>
          <w:sz w:val="24"/>
          <w:szCs w:val="24"/>
          <w:lang w:val="en-US"/>
        </w:rPr>
        <w:t xml:space="preserve">, also known as natural </w:t>
      </w:r>
      <w:r w:rsidR="00646A08">
        <w:rPr>
          <w:rFonts w:ascii="Bookman Old Style" w:eastAsia="Times New Roman" w:hAnsi="Bookman Old Style" w:cs="Times New Roman"/>
          <w:bCs/>
          <w:sz w:val="24"/>
          <w:szCs w:val="24"/>
          <w:lang w:val="en-US"/>
        </w:rPr>
        <w:t>growth enhancers</w:t>
      </w:r>
      <w:r>
        <w:rPr>
          <w:rFonts w:ascii="Bookman Old Style" w:eastAsia="Times New Roman" w:hAnsi="Bookman Old Style" w:cs="Times New Roman"/>
          <w:bCs/>
          <w:sz w:val="24"/>
          <w:szCs w:val="24"/>
          <w:lang w:val="en-US"/>
        </w:rPr>
        <w:t xml:space="preserve"> or non-antibiotic </w:t>
      </w:r>
      <w:r w:rsidR="00646A08">
        <w:rPr>
          <w:rFonts w:ascii="Bookman Old Style" w:eastAsia="Times New Roman" w:hAnsi="Bookman Old Style" w:cs="Times New Roman"/>
          <w:bCs/>
          <w:sz w:val="24"/>
          <w:szCs w:val="24"/>
          <w:lang w:val="en-US"/>
        </w:rPr>
        <w:t>growth enhancers</w:t>
      </w:r>
      <w:r>
        <w:rPr>
          <w:rFonts w:ascii="Bookman Old Style" w:eastAsia="Times New Roman" w:hAnsi="Bookman Old Style" w:cs="Times New Roman"/>
          <w:bCs/>
          <w:sz w:val="24"/>
          <w:szCs w:val="24"/>
          <w:lang w:val="en-US"/>
        </w:rPr>
        <w:t xml:space="preserve">, are extracted from herbs, spices, or other plants and used as feed additives. Aromatic herbs and spices are supplied to feed or water due to their quantity of chemicals with antibacterial, antiviral, and antioxidant effects (Burt, 2004; Karásková et al., 2015). </w:t>
      </w:r>
    </w:p>
    <w:p w14:paraId="214AD5C7" w14:textId="4309B2F5" w:rsidR="00EF527F" w:rsidRPr="006750DF" w:rsidRDefault="00E21ABB" w:rsidP="007804FC">
      <w:pPr>
        <w:spacing w:after="0"/>
        <w:rPr>
          <w:rFonts w:ascii="Bookman Old Style" w:eastAsia="Times New Roman" w:hAnsi="Bookman Old Style" w:cs="Times New Roman"/>
          <w:bCs/>
          <w:sz w:val="24"/>
          <w:szCs w:val="24"/>
          <w:lang w:val="en-US"/>
        </w:rPr>
      </w:pPr>
      <w:r>
        <w:rPr>
          <w:rFonts w:ascii="Bookman Old Style" w:eastAsia="Times New Roman" w:hAnsi="Bookman Old Style" w:cs="Times New Roman"/>
          <w:bCs/>
          <w:sz w:val="24"/>
          <w:szCs w:val="24"/>
          <w:lang w:val="en-US"/>
        </w:rPr>
        <w:t xml:space="preserve">In order to boost production, animal feed is supplemented with phytogenic feed additives that enhance digestibility, nutrient absorption, and pathogen elimination from the animal's stomach. Phytogenic additives can promote digestion by enhancing saliva production, the functions of the liver, pancreas, and intestines' enzymes, as well as gut function, morpho histology, and metabolism (Mendel et al., 2017; Abdelli et al., 2021).  The use and application procedures of phytogenic feed additives may differ significantly depending on the </w:t>
      </w:r>
      <w:r>
        <w:rPr>
          <w:rFonts w:ascii="Bookman Old Style" w:eastAsia="Times New Roman" w:hAnsi="Bookman Old Style" w:cs="Times New Roman"/>
          <w:bCs/>
          <w:sz w:val="24"/>
          <w:szCs w:val="24"/>
          <w:lang w:val="en-US"/>
        </w:rPr>
        <w:lastRenderedPageBreak/>
        <w:t xml:space="preserve">botanical source, processing, and composition. However, being a relatively new class of feed additives, there is currently a dearth of knowledge regarding their applications and uses. Natural </w:t>
      </w:r>
      <w:r w:rsidR="00646A08">
        <w:rPr>
          <w:rFonts w:ascii="Bookman Old Style" w:eastAsia="Times New Roman" w:hAnsi="Bookman Old Style" w:cs="Times New Roman"/>
          <w:bCs/>
          <w:sz w:val="24"/>
          <w:szCs w:val="24"/>
          <w:lang w:val="en-US"/>
        </w:rPr>
        <w:t>growth enhancers</w:t>
      </w:r>
      <w:r>
        <w:rPr>
          <w:rFonts w:ascii="Bookman Old Style" w:eastAsia="Times New Roman" w:hAnsi="Bookman Old Style" w:cs="Times New Roman"/>
          <w:bCs/>
          <w:sz w:val="24"/>
          <w:szCs w:val="24"/>
          <w:lang w:val="en-US"/>
        </w:rPr>
        <w:t xml:space="preserve"> (NGPs), also referred to as non-antibiotic </w:t>
      </w:r>
      <w:r w:rsidR="00646A08">
        <w:rPr>
          <w:rFonts w:ascii="Bookman Old Style" w:eastAsia="Times New Roman" w:hAnsi="Bookman Old Style" w:cs="Times New Roman"/>
          <w:bCs/>
          <w:sz w:val="24"/>
          <w:szCs w:val="24"/>
          <w:lang w:val="en-US"/>
        </w:rPr>
        <w:t>growth enhancers</w:t>
      </w:r>
      <w:r>
        <w:rPr>
          <w:rFonts w:ascii="Bookman Old Style" w:eastAsia="Times New Roman" w:hAnsi="Bookman Old Style" w:cs="Times New Roman"/>
          <w:bCs/>
          <w:sz w:val="24"/>
          <w:szCs w:val="24"/>
          <w:lang w:val="en-US"/>
        </w:rPr>
        <w:t xml:space="preserve">, are a class of feed additives that go by the name "phytogenics." Both plants and plant extracts are used to produce these NGPs. Essential oils make up these extracts from plants (Windisch et al., 2008).  They are frequently viewed as effective substitutes for antibiotic </w:t>
      </w:r>
      <w:r w:rsidR="00646A08">
        <w:rPr>
          <w:rFonts w:ascii="Bookman Old Style" w:eastAsia="Times New Roman" w:hAnsi="Bookman Old Style" w:cs="Times New Roman"/>
          <w:bCs/>
          <w:sz w:val="24"/>
          <w:szCs w:val="24"/>
          <w:lang w:val="en-US"/>
        </w:rPr>
        <w:t>growth enhancers</w:t>
      </w:r>
      <w:r>
        <w:rPr>
          <w:rFonts w:ascii="Bookman Old Style" w:eastAsia="Times New Roman" w:hAnsi="Bookman Old Style" w:cs="Times New Roman"/>
          <w:bCs/>
          <w:sz w:val="24"/>
          <w:szCs w:val="24"/>
          <w:lang w:val="en-US"/>
        </w:rPr>
        <w:t xml:space="preserve"> (AGPs) in the production of poultry feed additives (Windisch et al., 2008).  </w:t>
      </w:r>
    </w:p>
    <w:p w14:paraId="1842DAE5" w14:textId="77777777" w:rsidR="00EF527F" w:rsidRPr="006750DF" w:rsidRDefault="00EF527F" w:rsidP="007804FC">
      <w:pPr>
        <w:spacing w:after="0"/>
        <w:rPr>
          <w:rFonts w:ascii="Bookman Old Style" w:eastAsia="Times New Roman" w:hAnsi="Bookman Old Style" w:cs="Times New Roman"/>
          <w:bCs/>
          <w:sz w:val="24"/>
          <w:szCs w:val="24"/>
          <w:lang w:val="en-US"/>
        </w:rPr>
      </w:pPr>
    </w:p>
    <w:p w14:paraId="6E8A49AF" w14:textId="183D5235" w:rsidR="007804FC" w:rsidRPr="006750DF" w:rsidRDefault="00E21ABB" w:rsidP="007804FC">
      <w:pPr>
        <w:spacing w:after="0"/>
        <w:rPr>
          <w:rFonts w:ascii="Bookman Old Style" w:eastAsia="Times New Roman" w:hAnsi="Bookman Old Style" w:cs="Times New Roman"/>
          <w:bCs/>
          <w:sz w:val="24"/>
          <w:szCs w:val="24"/>
          <w:lang w:val="en-US"/>
        </w:rPr>
      </w:pPr>
      <w:r>
        <w:rPr>
          <w:rFonts w:ascii="Bookman Old Style" w:eastAsia="Times New Roman" w:hAnsi="Bookman Old Style" w:cs="Times New Roman"/>
          <w:bCs/>
          <w:sz w:val="24"/>
          <w:szCs w:val="24"/>
          <w:lang w:val="en-US"/>
        </w:rPr>
        <w:t>The bulk of phytogenic feed additions are extracts from plant materials such flowers, buds, seeds, leaves, twigs, bark, herbs, timber, fruits, and roots. When compared to synthetic antibiotics or inorganic compounds, these substances of plant origin are thought to be natural, less harmful, residue-free, and the best feed additives for animals (2008; Swelum et al</w:t>
      </w:r>
      <w:r w:rsidR="00FD0772">
        <w:rPr>
          <w:rFonts w:ascii="Bookman Old Style" w:eastAsia="Times New Roman" w:hAnsi="Bookman Old Style" w:cs="Times New Roman"/>
          <w:bCs/>
          <w:sz w:val="24"/>
          <w:szCs w:val="24"/>
          <w:lang w:val="en-US"/>
        </w:rPr>
        <w:t>.,</w:t>
      </w:r>
      <w:r>
        <w:rPr>
          <w:rFonts w:ascii="Bookman Old Style" w:eastAsia="Times New Roman" w:hAnsi="Bookman Old Style" w:cs="Times New Roman"/>
          <w:bCs/>
          <w:sz w:val="24"/>
          <w:szCs w:val="24"/>
          <w:lang w:val="en-US"/>
        </w:rPr>
        <w:t xml:space="preserve"> 2021).</w:t>
      </w:r>
      <w:r w:rsidR="00FD0772">
        <w:rPr>
          <w:rFonts w:ascii="Bookman Old Style" w:eastAsia="Times New Roman" w:hAnsi="Bookman Old Style" w:cs="Times New Roman"/>
          <w:bCs/>
          <w:sz w:val="24"/>
          <w:szCs w:val="24"/>
          <w:lang w:val="en-US"/>
        </w:rPr>
        <w:t xml:space="preserve"> Phytochemicals have antimicrobial, antifungal, antiparasitic, antiviral, antitoxigenic, and insecticidal properties (Kholif et al., 2021).  In addition to extracts or essential oils, phytogenic feed additives can be available in solid, dry, and powdered forms.</w:t>
      </w:r>
      <w:r w:rsidR="005E644B">
        <w:rPr>
          <w:rFonts w:ascii="Bookman Old Style" w:eastAsia="Times New Roman" w:hAnsi="Bookman Old Style" w:cs="Times New Roman"/>
          <w:bCs/>
          <w:sz w:val="24"/>
          <w:szCs w:val="24"/>
          <w:lang w:val="en-US"/>
        </w:rPr>
        <w:t xml:space="preserve">  </w:t>
      </w:r>
      <w:r w:rsidR="005E644B" w:rsidRPr="005E644B">
        <w:rPr>
          <w:rFonts w:ascii="Bookman Old Style" w:eastAsia="Times New Roman" w:hAnsi="Bookman Old Style" w:cs="Times New Roman"/>
          <w:sz w:val="24"/>
          <w:szCs w:val="24"/>
        </w:rPr>
        <w:t>Animals have used plants, herbs, vegetables, fruits, and other natural materials to treat a range of diseases in their natural habitat. The discovery and application of such natural materials will aid in the successful replacement of laboratory-made antibiotics, saving the</w:t>
      </w:r>
      <w:r w:rsidR="005E644B">
        <w:rPr>
          <w:rFonts w:ascii="Bookman Old Style" w:eastAsia="Times New Roman" w:hAnsi="Bookman Old Style" w:cs="Times New Roman"/>
          <w:sz w:val="24"/>
          <w:szCs w:val="24"/>
        </w:rPr>
        <w:t xml:space="preserve"> Nigerian</w:t>
      </w:r>
      <w:r w:rsidR="005E644B" w:rsidRPr="005E644B">
        <w:rPr>
          <w:rFonts w:ascii="Bookman Old Style" w:eastAsia="Times New Roman" w:hAnsi="Bookman Old Style" w:cs="Times New Roman"/>
          <w:sz w:val="24"/>
          <w:szCs w:val="24"/>
        </w:rPr>
        <w:t xml:space="preserve"> government millions of dollars in annual chicken medicine imports</w:t>
      </w:r>
      <w:r w:rsidR="005E644B">
        <w:rPr>
          <w:rFonts w:ascii="Bookman Old Style" w:eastAsia="Times New Roman" w:hAnsi="Bookman Old Style" w:cs="Times New Roman"/>
          <w:sz w:val="24"/>
          <w:szCs w:val="24"/>
        </w:rPr>
        <w:t xml:space="preserve"> </w:t>
      </w:r>
      <w:r w:rsidR="00E86813">
        <w:rPr>
          <w:rFonts w:ascii="Bookman Old Style" w:eastAsia="Times New Roman" w:hAnsi="Bookman Old Style" w:cs="Times New Roman"/>
          <w:sz w:val="24"/>
          <w:szCs w:val="24"/>
        </w:rPr>
        <w:t>(</w:t>
      </w:r>
      <w:r w:rsidR="005E644B">
        <w:rPr>
          <w:rFonts w:ascii="Bookman Old Style" w:eastAsia="Times New Roman" w:hAnsi="Bookman Old Style" w:cs="Times New Roman"/>
          <w:sz w:val="24"/>
          <w:szCs w:val="24"/>
        </w:rPr>
        <w:t xml:space="preserve">Igugo R U </w:t>
      </w:r>
      <w:r w:rsidR="00E86813">
        <w:rPr>
          <w:rFonts w:ascii="Bookman Old Style" w:eastAsia="Times New Roman" w:hAnsi="Bookman Old Style" w:cs="Times New Roman"/>
          <w:sz w:val="24"/>
          <w:szCs w:val="24"/>
        </w:rPr>
        <w:t>2</w:t>
      </w:r>
      <w:r w:rsidR="005E644B">
        <w:rPr>
          <w:rFonts w:ascii="Bookman Old Style" w:eastAsia="Times New Roman" w:hAnsi="Bookman Old Style" w:cs="Times New Roman"/>
          <w:sz w:val="24"/>
          <w:szCs w:val="24"/>
        </w:rPr>
        <w:t>022)</w:t>
      </w:r>
      <w:r w:rsidR="005E644B" w:rsidRPr="005E644B">
        <w:rPr>
          <w:rFonts w:ascii="Bookman Old Style" w:eastAsia="Times New Roman" w:hAnsi="Bookman Old Style" w:cs="Times New Roman"/>
          <w:sz w:val="24"/>
          <w:szCs w:val="24"/>
        </w:rPr>
        <w:t>.</w:t>
      </w:r>
    </w:p>
    <w:p w14:paraId="77B5318D" w14:textId="77777777" w:rsidR="0063538D" w:rsidRPr="006750DF" w:rsidRDefault="0063538D" w:rsidP="007804FC">
      <w:pPr>
        <w:spacing w:after="0"/>
        <w:rPr>
          <w:rFonts w:ascii="Bookman Old Style" w:eastAsia="Times New Roman" w:hAnsi="Bookman Old Style" w:cs="Times New Roman"/>
          <w:b/>
          <w:sz w:val="24"/>
          <w:szCs w:val="24"/>
        </w:rPr>
      </w:pPr>
    </w:p>
    <w:p w14:paraId="71541F08" w14:textId="02D31ABB" w:rsidR="00D54A1C" w:rsidRDefault="00D54A1C" w:rsidP="007804FC">
      <w:pPr>
        <w:spacing w:after="0"/>
        <w:rPr>
          <w:rFonts w:ascii="Bookman Old Style" w:eastAsia="Times New Roman" w:hAnsi="Bookman Old Style" w:cs="Times New Roman"/>
          <w:bCs/>
          <w:sz w:val="24"/>
          <w:szCs w:val="24"/>
          <w:lang w:val="en-US"/>
        </w:rPr>
      </w:pPr>
      <w:r w:rsidRPr="00D54A1C">
        <w:rPr>
          <w:rFonts w:ascii="Bookman Old Style" w:eastAsia="Times New Roman" w:hAnsi="Bookman Old Style" w:cs="Times New Roman"/>
          <w:b/>
          <w:sz w:val="24"/>
          <w:szCs w:val="24"/>
        </w:rPr>
        <w:t>Description of the study area.</w:t>
      </w:r>
    </w:p>
    <w:p w14:paraId="129C3352" w14:textId="7B807A55" w:rsidR="003D0999" w:rsidRDefault="003D0999" w:rsidP="00D54A1C">
      <w:pPr>
        <w:spacing w:after="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The study was carried out at the Agbani campus of the Enugu State University of Science and Technology (ESUT). The address is 450 meters above sea level, at 670 4 North Latitude and 803 East Longitude (Anikwe et al., 2017).  The region receives between 1700 and 2010mm of rainfall per year. The rainy season runs from April to October, and the dry season runs from November to March, creating a bimodal climate pattern. According to Anikwe et al. (2017), the soil has an </w:t>
      </w:r>
      <w:r>
        <w:rPr>
          <w:rFonts w:ascii="Bookman Old Style" w:eastAsia="Times New Roman" w:hAnsi="Bookman Old Style" w:cs="Times New Roman"/>
          <w:bCs/>
          <w:sz w:val="24"/>
          <w:szCs w:val="24"/>
        </w:rPr>
        <w:lastRenderedPageBreak/>
        <w:t>isohyperature regime and is classified as a typical paleudult of the Order ultisol (Anikwe et al.,2016).</w:t>
      </w:r>
    </w:p>
    <w:p w14:paraId="265CBB59" w14:textId="77777777" w:rsidR="003D0999" w:rsidRDefault="003D0999" w:rsidP="00D54A1C">
      <w:pPr>
        <w:spacing w:after="0"/>
        <w:rPr>
          <w:rFonts w:ascii="Bookman Old Style" w:eastAsia="Times New Roman" w:hAnsi="Bookman Old Style" w:cs="Times New Roman"/>
          <w:bCs/>
          <w:sz w:val="24"/>
          <w:szCs w:val="24"/>
        </w:rPr>
      </w:pPr>
    </w:p>
    <w:p w14:paraId="108C366B" w14:textId="77777777" w:rsidR="0063538D" w:rsidRPr="0063538D" w:rsidRDefault="00D54A1C" w:rsidP="0063538D">
      <w:pPr>
        <w:spacing w:after="0"/>
        <w:rPr>
          <w:rFonts w:ascii="Bookman Old Style" w:eastAsia="Times New Roman" w:hAnsi="Bookman Old Style" w:cs="Times New Roman"/>
          <w:b/>
          <w:bCs/>
          <w:sz w:val="24"/>
          <w:szCs w:val="24"/>
        </w:rPr>
      </w:pPr>
      <w:r w:rsidRPr="00D54A1C">
        <w:rPr>
          <w:rFonts w:ascii="Bookman Old Style" w:eastAsia="Times New Roman" w:hAnsi="Bookman Old Style" w:cs="Times New Roman"/>
          <w:bCs/>
          <w:sz w:val="24"/>
          <w:szCs w:val="24"/>
        </w:rPr>
        <w:t xml:space="preserve">  </w:t>
      </w:r>
      <w:r w:rsidR="0063538D" w:rsidRPr="0063538D">
        <w:rPr>
          <w:rFonts w:ascii="Bookman Old Style" w:eastAsia="Times New Roman" w:hAnsi="Bookman Old Style" w:cs="Times New Roman"/>
          <w:b/>
          <w:bCs/>
          <w:sz w:val="24"/>
          <w:szCs w:val="24"/>
        </w:rPr>
        <w:t>Experimental materials and Preparation</w:t>
      </w:r>
    </w:p>
    <w:p w14:paraId="6E105733" w14:textId="33D4FB87" w:rsidR="0063538D" w:rsidRDefault="0063538D" w:rsidP="0063538D">
      <w:pPr>
        <w:spacing w:after="0"/>
        <w:rPr>
          <w:rFonts w:ascii="Bookman Old Style" w:eastAsia="Times New Roman" w:hAnsi="Bookman Old Style" w:cs="Times New Roman"/>
          <w:bCs/>
          <w:sz w:val="24"/>
          <w:szCs w:val="24"/>
        </w:rPr>
      </w:pPr>
      <w:r w:rsidRPr="0063538D">
        <w:rPr>
          <w:rFonts w:ascii="Bookman Old Style" w:eastAsia="Times New Roman" w:hAnsi="Bookman Old Style" w:cs="Times New Roman"/>
          <w:bCs/>
          <w:sz w:val="24"/>
          <w:szCs w:val="24"/>
        </w:rPr>
        <w:t xml:space="preserve">The </w:t>
      </w:r>
      <w:r w:rsidRPr="0063538D">
        <w:rPr>
          <w:rFonts w:ascii="Bookman Old Style" w:eastAsia="Times New Roman" w:hAnsi="Bookman Old Style" w:cs="Times New Roman"/>
          <w:bCs/>
          <w:i/>
          <w:sz w:val="24"/>
          <w:szCs w:val="24"/>
        </w:rPr>
        <w:t>Moringa oleifera</w:t>
      </w:r>
      <w:r w:rsidRPr="0063538D">
        <w:rPr>
          <w:rFonts w:ascii="Bookman Old Style" w:eastAsia="Times New Roman" w:hAnsi="Bookman Old Style" w:cs="Times New Roman"/>
          <w:bCs/>
          <w:sz w:val="24"/>
          <w:szCs w:val="24"/>
        </w:rPr>
        <w:t xml:space="preserve"> (drum stick) and </w:t>
      </w:r>
      <w:r w:rsidRPr="0063538D">
        <w:rPr>
          <w:rFonts w:ascii="Bookman Old Style" w:eastAsia="Times New Roman" w:hAnsi="Bookman Old Style" w:cs="Times New Roman"/>
          <w:bCs/>
          <w:i/>
          <w:sz w:val="24"/>
          <w:szCs w:val="24"/>
        </w:rPr>
        <w:t xml:space="preserve">Azadirachta indica </w:t>
      </w:r>
      <w:r w:rsidRPr="0063538D">
        <w:rPr>
          <w:rFonts w:ascii="Bookman Old Style" w:eastAsia="Times New Roman" w:hAnsi="Bookman Old Style" w:cs="Times New Roman"/>
          <w:bCs/>
          <w:iCs/>
          <w:sz w:val="24"/>
          <w:szCs w:val="24"/>
        </w:rPr>
        <w:t>leaves</w:t>
      </w:r>
      <w:r w:rsidRPr="0063538D">
        <w:rPr>
          <w:rFonts w:ascii="Bookman Old Style" w:eastAsia="Times New Roman" w:hAnsi="Bookman Old Style" w:cs="Times New Roman"/>
          <w:bCs/>
          <w:i/>
          <w:sz w:val="24"/>
          <w:szCs w:val="24"/>
        </w:rPr>
        <w:t xml:space="preserve"> </w:t>
      </w:r>
      <w:r w:rsidRPr="0063538D">
        <w:rPr>
          <w:rFonts w:ascii="Bookman Old Style" w:eastAsia="Times New Roman" w:hAnsi="Bookman Old Style" w:cs="Times New Roman"/>
          <w:bCs/>
          <w:iCs/>
          <w:sz w:val="24"/>
          <w:szCs w:val="24"/>
        </w:rPr>
        <w:t>(n</w:t>
      </w:r>
      <w:r w:rsidRPr="0063538D">
        <w:rPr>
          <w:rFonts w:ascii="Bookman Old Style" w:eastAsia="Times New Roman" w:hAnsi="Bookman Old Style" w:cs="Times New Roman"/>
          <w:bCs/>
          <w:sz w:val="24"/>
          <w:szCs w:val="24"/>
        </w:rPr>
        <w:t xml:space="preserve">eem) were collected from ESUT commercial farm premises while </w:t>
      </w:r>
      <w:r w:rsidRPr="0063538D">
        <w:rPr>
          <w:rFonts w:ascii="Bookman Old Style" w:eastAsia="Times New Roman" w:hAnsi="Bookman Old Style" w:cs="Times New Roman"/>
          <w:bCs/>
          <w:i/>
          <w:sz w:val="24"/>
          <w:szCs w:val="24"/>
        </w:rPr>
        <w:t xml:space="preserve">Spondias mombin </w:t>
      </w:r>
      <w:r w:rsidRPr="0063538D">
        <w:rPr>
          <w:rFonts w:ascii="Bookman Old Style" w:eastAsia="Times New Roman" w:hAnsi="Bookman Old Style" w:cs="Times New Roman"/>
          <w:bCs/>
          <w:sz w:val="24"/>
          <w:szCs w:val="24"/>
        </w:rPr>
        <w:t>leaf was collected from Umueze in Nkanu West Local Government Area, Enugu State. The leaves were dried on a well cleaned cemented floor. They were evenly spread and regularly turned to encourage fast and even drying. To make each leaf meal, the leaves were ground separately using a hammer mill when they were crispy while still retaining the greenish coloration. Various leaf samples were analysed to determine their proximate composition, mineral profile, and phytochemical composition. The analysis was conducted at the Animal Science Laboratory, University of Nigeria, Nsukka.</w:t>
      </w:r>
    </w:p>
    <w:p w14:paraId="3147710B" w14:textId="1CC88665" w:rsidR="00B65903" w:rsidRDefault="00B65903" w:rsidP="0063538D">
      <w:pPr>
        <w:spacing w:after="0"/>
        <w:rPr>
          <w:rFonts w:ascii="Bookman Old Style" w:eastAsia="Times New Roman" w:hAnsi="Bookman Old Style" w:cs="Times New Roman"/>
          <w:bCs/>
          <w:sz w:val="24"/>
          <w:szCs w:val="24"/>
        </w:rPr>
      </w:pPr>
    </w:p>
    <w:p w14:paraId="0C56FD17" w14:textId="77777777" w:rsidR="00B65903" w:rsidRPr="00C356B8" w:rsidRDefault="00B65903" w:rsidP="00B65903">
      <w:pPr>
        <w:spacing w:after="0"/>
        <w:rPr>
          <w:rFonts w:ascii="Bookman Old Style" w:eastAsia="Times New Roman" w:hAnsi="Bookman Old Style" w:cs="Times New Roman"/>
          <w:b/>
          <w:bCs/>
          <w:sz w:val="24"/>
          <w:szCs w:val="24"/>
        </w:rPr>
      </w:pPr>
      <w:r w:rsidRPr="00C356B8">
        <w:rPr>
          <w:rFonts w:ascii="Bookman Old Style" w:eastAsia="Times New Roman" w:hAnsi="Bookman Old Style" w:cs="Times New Roman"/>
          <w:b/>
          <w:bCs/>
          <w:sz w:val="24"/>
          <w:szCs w:val="24"/>
        </w:rPr>
        <w:t>Proximate analysis</w:t>
      </w:r>
    </w:p>
    <w:p w14:paraId="0008854A" w14:textId="65FAB44C" w:rsidR="00B65903" w:rsidRPr="00B65903" w:rsidRDefault="00B65903" w:rsidP="00B65903">
      <w:pPr>
        <w:spacing w:after="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By drying the sample at 105°C in an oven until a consistent weight was attained, the moisture content was ascertained. The leaves samples were weighed and converted to dry ash in a muffle furnace at 450 and 550°C for incineration in order to determine the overall ash content. Using a Soxhlet equipment and hexane extraction, the crude fat content was measured. These determinations were made in accordance with the AOAC (</w:t>
      </w:r>
      <w:r w:rsidR="001E4D75">
        <w:rPr>
          <w:rFonts w:ascii="Bookman Old Style" w:eastAsia="Times New Roman" w:hAnsi="Bookman Old Style" w:cs="Times New Roman"/>
          <w:bCs/>
          <w:sz w:val="24"/>
          <w:szCs w:val="24"/>
        </w:rPr>
        <w:t>200</w:t>
      </w:r>
      <w:r w:rsidR="00172A6C">
        <w:rPr>
          <w:rFonts w:ascii="Bookman Old Style" w:eastAsia="Times New Roman" w:hAnsi="Bookman Old Style" w:cs="Times New Roman"/>
          <w:bCs/>
          <w:sz w:val="24"/>
          <w:szCs w:val="24"/>
        </w:rPr>
        <w:t>6</w:t>
      </w:r>
      <w:bookmarkStart w:id="0" w:name="_GoBack"/>
      <w:bookmarkEnd w:id="0"/>
      <w:r>
        <w:rPr>
          <w:rFonts w:ascii="Bookman Old Style" w:eastAsia="Times New Roman" w:hAnsi="Bookman Old Style" w:cs="Times New Roman"/>
          <w:bCs/>
          <w:sz w:val="24"/>
          <w:szCs w:val="24"/>
        </w:rPr>
        <w:t xml:space="preserve">).  The estimation of crude protein was done using the Kjeldahl method. The amount of carbohydrates was calculated by subtracting the sum of each proximate composition from 100 percent. Carbohydrate, protein, and fat levels were multiplied by the corresponding Atwater conversion factors of 17, 17, and 37 to produce energy values (Kilgour, 1987).  </w:t>
      </w:r>
    </w:p>
    <w:p w14:paraId="61EE2087" w14:textId="77777777" w:rsidR="00B65903" w:rsidRPr="00B65903" w:rsidRDefault="00B65903" w:rsidP="00B65903">
      <w:pPr>
        <w:spacing w:after="0"/>
        <w:rPr>
          <w:rFonts w:ascii="Bookman Old Style" w:eastAsia="Times New Roman" w:hAnsi="Bookman Old Style" w:cs="Times New Roman"/>
          <w:bCs/>
          <w:sz w:val="24"/>
          <w:szCs w:val="24"/>
        </w:rPr>
      </w:pPr>
    </w:p>
    <w:p w14:paraId="5C5BA4D9" w14:textId="77777777" w:rsidR="00F67528" w:rsidRDefault="00F67528" w:rsidP="00B65903">
      <w:pPr>
        <w:spacing w:after="0"/>
        <w:rPr>
          <w:rFonts w:ascii="Bookman Old Style" w:eastAsia="Times New Roman" w:hAnsi="Bookman Old Style" w:cs="Times New Roman"/>
          <w:b/>
          <w:bCs/>
          <w:sz w:val="24"/>
          <w:szCs w:val="24"/>
        </w:rPr>
      </w:pPr>
    </w:p>
    <w:p w14:paraId="0762CF8C" w14:textId="3B96D2BE" w:rsidR="00B65903" w:rsidRPr="00C356B8" w:rsidRDefault="00B65903" w:rsidP="00B65903">
      <w:pPr>
        <w:spacing w:after="0"/>
        <w:rPr>
          <w:rFonts w:ascii="Bookman Old Style" w:eastAsia="Times New Roman" w:hAnsi="Bookman Old Style" w:cs="Times New Roman"/>
          <w:b/>
          <w:bCs/>
          <w:sz w:val="24"/>
          <w:szCs w:val="24"/>
        </w:rPr>
      </w:pPr>
      <w:r w:rsidRPr="00C356B8">
        <w:rPr>
          <w:rFonts w:ascii="Bookman Old Style" w:eastAsia="Times New Roman" w:hAnsi="Bookman Old Style" w:cs="Times New Roman"/>
          <w:b/>
          <w:bCs/>
          <w:sz w:val="24"/>
          <w:szCs w:val="24"/>
        </w:rPr>
        <w:t>Minerals analysis</w:t>
      </w:r>
    </w:p>
    <w:p w14:paraId="75164926" w14:textId="17CB5255" w:rsidR="00B65903" w:rsidRPr="00B65903" w:rsidRDefault="00B65903" w:rsidP="00B65903">
      <w:pPr>
        <w:spacing w:after="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lastRenderedPageBreak/>
        <w:t>In accordance with Martin-Prevel et al.,</w:t>
      </w:r>
      <w:r w:rsidR="007F0F2C">
        <w:rPr>
          <w:rFonts w:ascii="Bookman Old Style" w:eastAsia="Times New Roman" w:hAnsi="Bookman Old Style" w:cs="Times New Roman"/>
          <w:bCs/>
          <w:sz w:val="24"/>
          <w:szCs w:val="24"/>
        </w:rPr>
        <w:t xml:space="preserve"> (1984)</w:t>
      </w:r>
      <w:r>
        <w:rPr>
          <w:rFonts w:ascii="Bookman Old Style" w:eastAsia="Times New Roman" w:hAnsi="Bookman Old Style" w:cs="Times New Roman"/>
          <w:bCs/>
          <w:sz w:val="24"/>
          <w:szCs w:val="24"/>
        </w:rPr>
        <w:t xml:space="preserve"> mineral analyses were performed.  The concentration of calcium, sodium, potassium, and magnesium was evaluated using an atomic absorption spectrophotometer</w:t>
      </w:r>
      <w:r w:rsidR="007F0F2C">
        <w:rPr>
          <w:rFonts w:ascii="Bookman Old Style" w:eastAsia="Times New Roman" w:hAnsi="Bookman Old Style" w:cs="Times New Roman"/>
          <w:bCs/>
          <w:sz w:val="24"/>
          <w:szCs w:val="24"/>
        </w:rPr>
        <w:t>.</w:t>
      </w:r>
      <w:r>
        <w:rPr>
          <w:rFonts w:ascii="Bookman Old Style" w:eastAsia="Times New Roman" w:hAnsi="Bookman Old Style" w:cs="Times New Roman"/>
          <w:bCs/>
          <w:sz w:val="24"/>
          <w:szCs w:val="24"/>
        </w:rPr>
        <w:t xml:space="preserve"> On a dry matter basis, the concentration of each element in the sample of leaves was determined. </w:t>
      </w:r>
    </w:p>
    <w:p w14:paraId="73011B0E" w14:textId="77777777" w:rsidR="00B65903" w:rsidRPr="00B65903" w:rsidRDefault="00B65903" w:rsidP="00B65903">
      <w:pPr>
        <w:spacing w:after="0"/>
        <w:rPr>
          <w:rFonts w:ascii="Bookman Old Style" w:eastAsia="Times New Roman" w:hAnsi="Bookman Old Style" w:cs="Times New Roman"/>
          <w:bCs/>
          <w:sz w:val="24"/>
          <w:szCs w:val="24"/>
        </w:rPr>
      </w:pPr>
    </w:p>
    <w:p w14:paraId="0C77E9CA" w14:textId="77777777" w:rsidR="00B65903" w:rsidRPr="00C356B8" w:rsidRDefault="00B65903" w:rsidP="00B65903">
      <w:pPr>
        <w:spacing w:after="0"/>
        <w:rPr>
          <w:rFonts w:ascii="Bookman Old Style" w:eastAsia="Times New Roman" w:hAnsi="Bookman Old Style" w:cs="Times New Roman"/>
          <w:b/>
          <w:bCs/>
          <w:sz w:val="24"/>
          <w:szCs w:val="24"/>
        </w:rPr>
      </w:pPr>
      <w:r w:rsidRPr="00C356B8">
        <w:rPr>
          <w:rFonts w:ascii="Bookman Old Style" w:eastAsia="Times New Roman" w:hAnsi="Bookman Old Style" w:cs="Times New Roman"/>
          <w:b/>
          <w:bCs/>
          <w:sz w:val="24"/>
          <w:szCs w:val="24"/>
        </w:rPr>
        <w:t>Phytochemical analysis</w:t>
      </w:r>
    </w:p>
    <w:p w14:paraId="0531B6AA" w14:textId="2AED7CA1" w:rsidR="00B65903" w:rsidRPr="00B65903" w:rsidRDefault="00B65903" w:rsidP="00B65903">
      <w:pPr>
        <w:spacing w:after="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Afrosimetric saponin quantification was done while phytochemical analysis was carried out to evaluate the presence of phytate, saponin, </w:t>
      </w:r>
      <w:r w:rsidR="00F67528">
        <w:rPr>
          <w:rFonts w:ascii="Bookman Old Style" w:eastAsia="Times New Roman" w:hAnsi="Bookman Old Style" w:cs="Times New Roman"/>
          <w:bCs/>
          <w:sz w:val="24"/>
          <w:szCs w:val="24"/>
        </w:rPr>
        <w:t>flavonoid</w:t>
      </w:r>
      <w:r>
        <w:rPr>
          <w:rFonts w:ascii="Bookman Old Style" w:eastAsia="Times New Roman" w:hAnsi="Bookman Old Style" w:cs="Times New Roman"/>
          <w:bCs/>
          <w:sz w:val="24"/>
          <w:szCs w:val="24"/>
        </w:rPr>
        <w:t xml:space="preserve">, tannin, and </w:t>
      </w:r>
      <w:r w:rsidR="007F0F2C">
        <w:rPr>
          <w:rFonts w:ascii="Bookman Old Style" w:eastAsia="Times New Roman" w:hAnsi="Bookman Old Style" w:cs="Times New Roman"/>
          <w:bCs/>
          <w:sz w:val="24"/>
          <w:szCs w:val="24"/>
        </w:rPr>
        <w:t>oxalate</w:t>
      </w:r>
      <w:r>
        <w:rPr>
          <w:rFonts w:ascii="Bookman Old Style" w:eastAsia="Times New Roman" w:hAnsi="Bookman Old Style" w:cs="Times New Roman"/>
          <w:bCs/>
          <w:sz w:val="24"/>
          <w:szCs w:val="24"/>
        </w:rPr>
        <w:t xml:space="preserve"> (Koziol, 1991).  </w:t>
      </w:r>
      <w:r w:rsidR="00F67528">
        <w:rPr>
          <w:rFonts w:ascii="Bookman Old Style" w:eastAsia="Times New Roman" w:hAnsi="Bookman Old Style" w:cs="Times New Roman"/>
          <w:bCs/>
          <w:sz w:val="24"/>
          <w:szCs w:val="24"/>
        </w:rPr>
        <w:t>Flavonoid</w:t>
      </w:r>
      <w:r>
        <w:rPr>
          <w:rFonts w:ascii="Bookman Old Style" w:eastAsia="Times New Roman" w:hAnsi="Bookman Old Style" w:cs="Times New Roman"/>
          <w:bCs/>
          <w:sz w:val="24"/>
          <w:szCs w:val="24"/>
        </w:rPr>
        <w:t xml:space="preserve"> contents were determined using the gravimetric technique (Haborne, 1993). Triplicate samples were used for all analyses. </w:t>
      </w:r>
    </w:p>
    <w:p w14:paraId="74C0EC46" w14:textId="21833C20" w:rsidR="00B65903" w:rsidRPr="00B65903" w:rsidRDefault="00B65903" w:rsidP="00B65903">
      <w:pPr>
        <w:spacing w:after="0"/>
        <w:rPr>
          <w:rFonts w:ascii="Bookman Old Style" w:eastAsia="Times New Roman" w:hAnsi="Bookman Old Style" w:cs="Times New Roman"/>
          <w:bCs/>
          <w:sz w:val="24"/>
          <w:szCs w:val="24"/>
        </w:rPr>
      </w:pPr>
    </w:p>
    <w:p w14:paraId="6F092D14" w14:textId="5E271A46" w:rsidR="00A141D3" w:rsidRPr="00C2724D"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analysis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used in the feeding trial</w:t>
      </w:r>
      <w:r>
        <w:rPr>
          <w:rFonts w:ascii="Bookman Old Style" w:eastAsia="Times New Roman" w:hAnsi="Bookman Old Style" w:cs="Times New Roman"/>
          <w:sz w:val="24"/>
          <w:szCs w:val="24"/>
        </w:rPr>
        <w:t>s</w:t>
      </w:r>
      <w:r w:rsidRPr="00C2724D">
        <w:rPr>
          <w:rFonts w:ascii="Bookman Old Style" w:eastAsia="Times New Roman" w:hAnsi="Bookman Old Style" w:cs="Times New Roman"/>
          <w:sz w:val="24"/>
          <w:szCs w:val="24"/>
        </w:rPr>
        <w:t xml:space="preserve"> is presented in </w:t>
      </w:r>
      <w:r>
        <w:rPr>
          <w:rFonts w:ascii="Bookman Old Style" w:eastAsia="Times New Roman" w:hAnsi="Bookman Old Style" w:cs="Times New Roman"/>
          <w:sz w:val="24"/>
          <w:szCs w:val="24"/>
        </w:rPr>
        <w:t>Table</w:t>
      </w:r>
      <w:r w:rsidR="00040075">
        <w:rPr>
          <w:rFonts w:ascii="Bookman Old Style" w:eastAsia="Times New Roman" w:hAnsi="Bookman Old Style" w:cs="Times New Roman"/>
          <w:sz w:val="24"/>
          <w:szCs w:val="24"/>
        </w:rPr>
        <w:t>;</w:t>
      </w:r>
      <w:r w:rsidRPr="00C2724D">
        <w:rPr>
          <w:rFonts w:ascii="Bookman Old Style" w:eastAsia="Times New Roman" w:hAnsi="Bookman Old Style" w:cs="Times New Roman"/>
          <w:sz w:val="24"/>
          <w:szCs w:val="24"/>
        </w:rPr>
        <w:t xml:space="preserve"> 1  </w:t>
      </w:r>
    </w:p>
    <w:p w14:paraId="4E135C83" w14:textId="77777777" w:rsidR="00A141D3" w:rsidRDefault="00A141D3" w:rsidP="00A141D3">
      <w:pPr>
        <w:spacing w:after="0"/>
        <w:rPr>
          <w:rFonts w:ascii="Bookman Old Style" w:eastAsia="Times New Roman" w:hAnsi="Bookman Old Style" w:cs="Times New Roman"/>
          <w:b/>
          <w:bCs/>
          <w:sz w:val="24"/>
          <w:szCs w:val="24"/>
        </w:rPr>
      </w:pPr>
    </w:p>
    <w:p w14:paraId="57D0FE5B" w14:textId="09BC2FFB" w:rsidR="00A141D3" w:rsidRPr="00C2724D" w:rsidRDefault="00A141D3" w:rsidP="00A141D3">
      <w:pPr>
        <w:spacing w:after="0"/>
        <w:rPr>
          <w:rFonts w:ascii="Bookman Old Style" w:eastAsia="Times New Roman" w:hAnsi="Bookman Old Style" w:cs="Times New Roman"/>
          <w:b/>
          <w:bCs/>
          <w:sz w:val="24"/>
          <w:szCs w:val="24"/>
        </w:rPr>
      </w:pPr>
      <w:r w:rsidRPr="00C2724D">
        <w:rPr>
          <w:rFonts w:ascii="Bookman Old Style" w:eastAsia="Times New Roman" w:hAnsi="Bookman Old Style" w:cs="Times New Roman"/>
          <w:b/>
          <w:bCs/>
          <w:sz w:val="24"/>
          <w:szCs w:val="24"/>
        </w:rPr>
        <w:t>Table</w:t>
      </w:r>
      <w:r w:rsidR="00A92A98">
        <w:rPr>
          <w:rFonts w:ascii="Bookman Old Style" w:eastAsia="Times New Roman" w:hAnsi="Bookman Old Style" w:cs="Times New Roman"/>
          <w:b/>
          <w:bCs/>
          <w:sz w:val="24"/>
          <w:szCs w:val="24"/>
        </w:rPr>
        <w:t>;</w:t>
      </w:r>
      <w:r w:rsidRPr="00C2724D">
        <w:rPr>
          <w:rFonts w:ascii="Bookman Old Style" w:eastAsia="Times New Roman" w:hAnsi="Bookman Old Style" w:cs="Times New Roman"/>
          <w:b/>
          <w:bCs/>
          <w:sz w:val="24"/>
          <w:szCs w:val="24"/>
        </w:rPr>
        <w:t xml:space="preserve"> 1 Proximate composition of selected medicinal plant </w:t>
      </w:r>
      <w:r>
        <w:rPr>
          <w:rFonts w:ascii="Bookman Old Style" w:eastAsia="Times New Roman" w:hAnsi="Bookman Old Style" w:cs="Times New Roman"/>
          <w:b/>
          <w:bCs/>
          <w:sz w:val="24"/>
          <w:szCs w:val="24"/>
        </w:rPr>
        <w:t>leaf</w:t>
      </w:r>
      <w:r w:rsidRPr="00C2724D">
        <w:rPr>
          <w:rFonts w:ascii="Bookman Old Style" w:eastAsia="Times New Roman" w:hAnsi="Bookman Old Style" w:cs="Times New Roman"/>
          <w:b/>
          <w:bCs/>
          <w:sz w:val="24"/>
          <w:szCs w:val="24"/>
        </w:rPr>
        <w:t xml:space="preserve"> </w:t>
      </w:r>
      <w:r>
        <w:rPr>
          <w:rFonts w:ascii="Bookman Old Style" w:eastAsia="Times New Roman" w:hAnsi="Bookman Old Style" w:cs="Times New Roman"/>
          <w:b/>
          <w:bCs/>
          <w:sz w:val="24"/>
          <w:szCs w:val="24"/>
        </w:rPr>
        <w:t>meals</w:t>
      </w:r>
      <w:r w:rsidRPr="00C2724D">
        <w:rPr>
          <w:rFonts w:ascii="Bookman Old Style" w:eastAsia="Times New Roman" w:hAnsi="Bookman Old Style" w:cs="Times New Roman"/>
          <w:b/>
          <w:bCs/>
          <w:sz w:val="24"/>
          <w:szCs w:val="24"/>
        </w:rPr>
        <w:t xml:space="preserve"> </w:t>
      </w:r>
    </w:p>
    <w:tbl>
      <w:tblPr>
        <w:tblW w:w="14664" w:type="dxa"/>
        <w:tblLayout w:type="fixed"/>
        <w:tblLook w:val="04A0" w:firstRow="1" w:lastRow="0" w:firstColumn="1" w:lastColumn="0" w:noHBand="0" w:noVBand="1"/>
      </w:tblPr>
      <w:tblGrid>
        <w:gridCol w:w="14192"/>
        <w:gridCol w:w="236"/>
        <w:gridCol w:w="236"/>
      </w:tblGrid>
      <w:tr w:rsidR="00A141D3" w:rsidRPr="00C2724D" w14:paraId="14FBCBFF" w14:textId="77777777" w:rsidTr="004F58A0">
        <w:trPr>
          <w:trHeight w:val="2753"/>
        </w:trPr>
        <w:tc>
          <w:tcPr>
            <w:tcW w:w="14220" w:type="dxa"/>
            <w:tcBorders>
              <w:top w:val="single" w:sz="4" w:space="0" w:color="auto"/>
              <w:bottom w:val="single" w:sz="4" w:space="0" w:color="auto"/>
            </w:tcBorders>
          </w:tcPr>
          <w:tbl>
            <w:tblPr>
              <w:tblW w:w="15537" w:type="dxa"/>
              <w:tblLayout w:type="fixed"/>
              <w:tblLook w:val="04A0" w:firstRow="1" w:lastRow="0" w:firstColumn="1" w:lastColumn="0" w:noHBand="0" w:noVBand="1"/>
            </w:tblPr>
            <w:tblGrid>
              <w:gridCol w:w="1838"/>
              <w:gridCol w:w="680"/>
              <w:gridCol w:w="851"/>
              <w:gridCol w:w="851"/>
              <w:gridCol w:w="936"/>
              <w:gridCol w:w="1276"/>
              <w:gridCol w:w="1702"/>
              <w:gridCol w:w="1446"/>
              <w:gridCol w:w="851"/>
              <w:gridCol w:w="851"/>
              <w:gridCol w:w="851"/>
              <w:gridCol w:w="851"/>
              <w:gridCol w:w="851"/>
              <w:gridCol w:w="851"/>
              <w:gridCol w:w="851"/>
            </w:tblGrid>
            <w:tr w:rsidR="00A141D3" w:rsidRPr="00C2724D" w14:paraId="07D89818" w14:textId="77777777" w:rsidTr="004F58A0">
              <w:trPr>
                <w:trHeight w:val="696"/>
              </w:trPr>
              <w:tc>
                <w:tcPr>
                  <w:tcW w:w="1838" w:type="dxa"/>
                  <w:tcBorders>
                    <w:top w:val="single" w:sz="4" w:space="0" w:color="auto"/>
                    <w:bottom w:val="single" w:sz="4" w:space="0" w:color="auto"/>
                  </w:tcBorders>
                </w:tcPr>
                <w:p w14:paraId="07BAD110" w14:textId="77777777" w:rsidR="00A141D3" w:rsidRPr="00C2724D" w:rsidRDefault="00A141D3" w:rsidP="004F58A0">
                  <w:pPr>
                    <w:spacing w:after="0"/>
                    <w:rPr>
                      <w:rFonts w:ascii="Bookman Old Style" w:eastAsia="Times New Roman" w:hAnsi="Bookman Old Style" w:cs="Times New Roman"/>
                      <w:b/>
                      <w:sz w:val="18"/>
                      <w:szCs w:val="18"/>
                    </w:rPr>
                  </w:pPr>
                </w:p>
                <w:p w14:paraId="24F30AC9" w14:textId="77777777" w:rsidR="00A141D3" w:rsidRPr="00C2724D" w:rsidRDefault="00A141D3" w:rsidP="004F58A0">
                  <w:pPr>
                    <w:rPr>
                      <w:rFonts w:ascii="Bookman Old Style" w:eastAsia="Times New Roman" w:hAnsi="Bookman Old Style" w:cs="Times New Roman"/>
                      <w:b/>
                      <w:sz w:val="18"/>
                      <w:szCs w:val="18"/>
                    </w:rPr>
                  </w:pPr>
                  <w:r w:rsidRPr="00C2724D">
                    <w:rPr>
                      <w:rFonts w:ascii="Bookman Old Style" w:eastAsia="Times New Roman" w:hAnsi="Bookman Old Style" w:cs="Times New Roman"/>
                      <w:b/>
                      <w:sz w:val="18"/>
                      <w:szCs w:val="18"/>
                    </w:rPr>
                    <w:t>Composition (%)</w:t>
                  </w:r>
                </w:p>
              </w:tc>
              <w:tc>
                <w:tcPr>
                  <w:tcW w:w="680" w:type="dxa"/>
                  <w:tcBorders>
                    <w:top w:val="single" w:sz="4" w:space="0" w:color="auto"/>
                    <w:bottom w:val="single" w:sz="4" w:space="0" w:color="auto"/>
                  </w:tcBorders>
                </w:tcPr>
                <w:p w14:paraId="1AF18ECC" w14:textId="7FC3ABE9" w:rsidR="00A141D3" w:rsidRPr="00C2724D" w:rsidRDefault="00A141D3" w:rsidP="004F58A0">
                  <w:pPr>
                    <w:spacing w:after="0"/>
                    <w:rPr>
                      <w:rFonts w:ascii="Bookman Old Style" w:eastAsia="Times New Roman" w:hAnsi="Bookman Old Style" w:cs="Times New Roman"/>
                      <w:b/>
                      <w:sz w:val="18"/>
                      <w:szCs w:val="18"/>
                    </w:rPr>
                  </w:pPr>
                </w:p>
              </w:tc>
              <w:tc>
                <w:tcPr>
                  <w:tcW w:w="851" w:type="dxa"/>
                  <w:tcBorders>
                    <w:top w:val="single" w:sz="4" w:space="0" w:color="auto"/>
                    <w:bottom w:val="single" w:sz="4" w:space="0" w:color="auto"/>
                  </w:tcBorders>
                </w:tcPr>
                <w:p w14:paraId="3FFFF06A" w14:textId="77777777" w:rsidR="00A141D3" w:rsidRPr="00C2724D" w:rsidRDefault="00A141D3" w:rsidP="004F58A0">
                  <w:pPr>
                    <w:spacing w:after="0"/>
                    <w:rPr>
                      <w:rFonts w:ascii="Bookman Old Style" w:eastAsia="Times New Roman" w:hAnsi="Bookman Old Style" w:cs="Times New Roman"/>
                      <w:b/>
                      <w:sz w:val="18"/>
                      <w:szCs w:val="18"/>
                      <w:vertAlign w:val="subscript"/>
                    </w:rPr>
                  </w:pPr>
                  <w:r w:rsidRPr="00C2724D">
                    <w:rPr>
                      <w:rFonts w:ascii="Bookman Old Style" w:eastAsia="Times New Roman" w:hAnsi="Bookman Old Style" w:cs="Times New Roman"/>
                      <w:b/>
                      <w:sz w:val="18"/>
                      <w:szCs w:val="18"/>
                    </w:rPr>
                    <w:t>T</w:t>
                  </w:r>
                  <w:r w:rsidRPr="00C2724D">
                    <w:rPr>
                      <w:rFonts w:ascii="Bookman Old Style" w:eastAsia="Times New Roman" w:hAnsi="Bookman Old Style" w:cs="Times New Roman"/>
                      <w:b/>
                      <w:sz w:val="18"/>
                      <w:szCs w:val="18"/>
                      <w:vertAlign w:val="subscript"/>
                    </w:rPr>
                    <w:t xml:space="preserve"> 2</w:t>
                  </w:r>
                </w:p>
                <w:p w14:paraId="58B6F736" w14:textId="77777777" w:rsidR="00A141D3" w:rsidRPr="00C2724D" w:rsidRDefault="00A141D3" w:rsidP="004F58A0">
                  <w:pPr>
                    <w:spacing w:after="0"/>
                    <w:rPr>
                      <w:rFonts w:ascii="Bookman Old Style" w:eastAsia="Times New Roman" w:hAnsi="Bookman Old Style" w:cs="Times New Roman"/>
                      <w:b/>
                      <w:sz w:val="18"/>
                      <w:szCs w:val="18"/>
                    </w:rPr>
                  </w:pPr>
                  <w:r w:rsidRPr="00C2724D">
                    <w:rPr>
                      <w:rFonts w:ascii="Bookman Old Style" w:eastAsia="Times New Roman" w:hAnsi="Bookman Old Style" w:cs="Times New Roman"/>
                      <w:b/>
                      <w:sz w:val="18"/>
                      <w:szCs w:val="18"/>
                    </w:rPr>
                    <w:t>MOLM</w:t>
                  </w:r>
                </w:p>
              </w:tc>
              <w:tc>
                <w:tcPr>
                  <w:tcW w:w="851" w:type="dxa"/>
                  <w:tcBorders>
                    <w:top w:val="single" w:sz="4" w:space="0" w:color="auto"/>
                    <w:bottom w:val="single" w:sz="4" w:space="0" w:color="auto"/>
                  </w:tcBorders>
                </w:tcPr>
                <w:p w14:paraId="7E36B140" w14:textId="77777777" w:rsidR="00A141D3" w:rsidRPr="00C2724D" w:rsidRDefault="00A141D3" w:rsidP="004F58A0">
                  <w:pPr>
                    <w:spacing w:after="0"/>
                    <w:rPr>
                      <w:rFonts w:ascii="Bookman Old Style" w:eastAsia="Times New Roman" w:hAnsi="Bookman Old Style" w:cs="Times New Roman"/>
                      <w:b/>
                      <w:sz w:val="18"/>
                      <w:szCs w:val="18"/>
                      <w:vertAlign w:val="superscript"/>
                    </w:rPr>
                  </w:pPr>
                  <w:r w:rsidRPr="00C2724D">
                    <w:rPr>
                      <w:rFonts w:ascii="Bookman Old Style" w:eastAsia="Times New Roman" w:hAnsi="Bookman Old Style" w:cs="Times New Roman"/>
                      <w:b/>
                      <w:sz w:val="18"/>
                      <w:szCs w:val="18"/>
                    </w:rPr>
                    <w:t xml:space="preserve"> T</w:t>
                  </w:r>
                  <w:r w:rsidRPr="00C2724D">
                    <w:rPr>
                      <w:rFonts w:ascii="Bookman Old Style" w:eastAsia="Times New Roman" w:hAnsi="Bookman Old Style" w:cs="Times New Roman"/>
                      <w:b/>
                      <w:sz w:val="18"/>
                      <w:szCs w:val="18"/>
                      <w:vertAlign w:val="subscript"/>
                    </w:rPr>
                    <w:t>3</w:t>
                  </w:r>
                </w:p>
                <w:p w14:paraId="133ACDE7" w14:textId="77777777" w:rsidR="00A141D3" w:rsidRPr="00C2724D" w:rsidRDefault="00A141D3" w:rsidP="004F58A0">
                  <w:pPr>
                    <w:spacing w:after="0"/>
                    <w:rPr>
                      <w:rFonts w:ascii="Bookman Old Style" w:eastAsia="Times New Roman" w:hAnsi="Bookman Old Style" w:cs="Times New Roman"/>
                      <w:b/>
                      <w:sz w:val="18"/>
                      <w:szCs w:val="18"/>
                    </w:rPr>
                  </w:pPr>
                  <w:r>
                    <w:rPr>
                      <w:rFonts w:ascii="Bookman Old Style" w:eastAsia="Times New Roman" w:hAnsi="Bookman Old Style" w:cs="Times New Roman"/>
                      <w:b/>
                      <w:sz w:val="18"/>
                      <w:szCs w:val="18"/>
                    </w:rPr>
                    <w:t>AILM</w:t>
                  </w:r>
                </w:p>
              </w:tc>
              <w:tc>
                <w:tcPr>
                  <w:tcW w:w="936" w:type="dxa"/>
                  <w:tcBorders>
                    <w:top w:val="single" w:sz="4" w:space="0" w:color="auto"/>
                    <w:bottom w:val="single" w:sz="4" w:space="0" w:color="auto"/>
                  </w:tcBorders>
                </w:tcPr>
                <w:p w14:paraId="51F9CEE3" w14:textId="1BC066B7" w:rsidR="00A141D3" w:rsidRPr="00C2724D" w:rsidRDefault="007E11E2" w:rsidP="004F58A0">
                  <w:pPr>
                    <w:spacing w:after="0"/>
                    <w:rPr>
                      <w:rFonts w:ascii="Bookman Old Style" w:eastAsia="Times New Roman" w:hAnsi="Bookman Old Style" w:cs="Times New Roman"/>
                      <w:b/>
                      <w:sz w:val="18"/>
                      <w:szCs w:val="18"/>
                    </w:rPr>
                  </w:pPr>
                  <w:r>
                    <w:rPr>
                      <w:rFonts w:ascii="Bookman Old Style" w:eastAsia="Times New Roman" w:hAnsi="Bookman Old Style" w:cs="Times New Roman"/>
                      <w:b/>
                      <w:sz w:val="18"/>
                      <w:szCs w:val="18"/>
                    </w:rPr>
                    <w:t xml:space="preserve">         </w:t>
                  </w:r>
                  <w:r w:rsidR="00A141D3" w:rsidRPr="00C2724D">
                    <w:rPr>
                      <w:rFonts w:ascii="Bookman Old Style" w:eastAsia="Times New Roman" w:hAnsi="Bookman Old Style" w:cs="Times New Roman"/>
                      <w:b/>
                      <w:sz w:val="18"/>
                      <w:szCs w:val="18"/>
                    </w:rPr>
                    <w:t>T</w:t>
                  </w:r>
                  <w:r w:rsidR="00A141D3" w:rsidRPr="00C2724D">
                    <w:rPr>
                      <w:rFonts w:ascii="Bookman Old Style" w:eastAsia="Times New Roman" w:hAnsi="Bookman Old Style" w:cs="Times New Roman"/>
                      <w:b/>
                      <w:sz w:val="18"/>
                      <w:szCs w:val="18"/>
                      <w:vertAlign w:val="subscript"/>
                    </w:rPr>
                    <w:t>4</w:t>
                  </w:r>
                </w:p>
                <w:p w14:paraId="7782CE9A" w14:textId="214CC027" w:rsidR="00A141D3" w:rsidRPr="00C2724D" w:rsidRDefault="007E11E2" w:rsidP="004F58A0">
                  <w:pPr>
                    <w:spacing w:after="0"/>
                    <w:rPr>
                      <w:rFonts w:ascii="Bookman Old Style" w:eastAsia="Times New Roman" w:hAnsi="Bookman Old Style" w:cs="Times New Roman"/>
                      <w:b/>
                      <w:sz w:val="18"/>
                      <w:szCs w:val="18"/>
                    </w:rPr>
                  </w:pPr>
                  <w:r>
                    <w:rPr>
                      <w:rFonts w:ascii="Bookman Old Style" w:eastAsia="Times New Roman" w:hAnsi="Bookman Old Style" w:cs="Times New Roman"/>
                      <w:b/>
                      <w:sz w:val="18"/>
                      <w:szCs w:val="18"/>
                    </w:rPr>
                    <w:t xml:space="preserve">   S</w:t>
                  </w:r>
                  <w:r w:rsidR="00A141D3" w:rsidRPr="00C2724D">
                    <w:rPr>
                      <w:rFonts w:ascii="Bookman Old Style" w:eastAsia="Times New Roman" w:hAnsi="Bookman Old Style" w:cs="Times New Roman"/>
                      <w:b/>
                      <w:sz w:val="18"/>
                      <w:szCs w:val="18"/>
                    </w:rPr>
                    <w:t>MLM</w:t>
                  </w:r>
                </w:p>
              </w:tc>
              <w:tc>
                <w:tcPr>
                  <w:tcW w:w="1276" w:type="dxa"/>
                  <w:tcBorders>
                    <w:top w:val="single" w:sz="4" w:space="0" w:color="auto"/>
                    <w:bottom w:val="single" w:sz="4" w:space="0" w:color="auto"/>
                  </w:tcBorders>
                </w:tcPr>
                <w:p w14:paraId="694EE3D0" w14:textId="2B26AE6B" w:rsidR="00A141D3" w:rsidRPr="004B2A45" w:rsidRDefault="00A141D3" w:rsidP="004F58A0">
                  <w:pPr>
                    <w:spacing w:after="0"/>
                    <w:rPr>
                      <w:rFonts w:ascii="Bookman Old Style" w:eastAsia="Times New Roman" w:hAnsi="Bookman Old Style" w:cs="Times New Roman"/>
                      <w:b/>
                      <w:sz w:val="16"/>
                      <w:szCs w:val="16"/>
                    </w:rPr>
                  </w:pPr>
                </w:p>
              </w:tc>
              <w:tc>
                <w:tcPr>
                  <w:tcW w:w="1702" w:type="dxa"/>
                  <w:tcBorders>
                    <w:top w:val="single" w:sz="4" w:space="0" w:color="auto"/>
                    <w:bottom w:val="single" w:sz="4" w:space="0" w:color="auto"/>
                  </w:tcBorders>
                </w:tcPr>
                <w:p w14:paraId="4E2578A8" w14:textId="77F272AF" w:rsidR="00A141D3" w:rsidRPr="00C2724D" w:rsidRDefault="00A141D3" w:rsidP="004F58A0">
                  <w:pPr>
                    <w:spacing w:after="0"/>
                    <w:rPr>
                      <w:rFonts w:ascii="Bookman Old Style" w:eastAsia="Times New Roman" w:hAnsi="Bookman Old Style" w:cs="Times New Roman"/>
                      <w:b/>
                      <w:sz w:val="18"/>
                      <w:szCs w:val="18"/>
                    </w:rPr>
                  </w:pPr>
                </w:p>
              </w:tc>
              <w:tc>
                <w:tcPr>
                  <w:tcW w:w="1446" w:type="dxa"/>
                  <w:tcBorders>
                    <w:top w:val="single" w:sz="4" w:space="0" w:color="auto"/>
                    <w:bottom w:val="single" w:sz="4" w:space="0" w:color="auto"/>
                  </w:tcBorders>
                </w:tcPr>
                <w:p w14:paraId="29FCA1A7" w14:textId="4886D6FD" w:rsidR="00A141D3" w:rsidRPr="00C2724D" w:rsidRDefault="00A141D3" w:rsidP="004F58A0">
                  <w:pPr>
                    <w:spacing w:after="0"/>
                    <w:rPr>
                      <w:rFonts w:ascii="Bookman Old Style" w:eastAsia="Times New Roman" w:hAnsi="Bookman Old Style" w:cs="Times New Roman"/>
                      <w:b/>
                      <w:sz w:val="18"/>
                      <w:szCs w:val="18"/>
                    </w:rPr>
                  </w:pPr>
                </w:p>
              </w:tc>
              <w:tc>
                <w:tcPr>
                  <w:tcW w:w="851" w:type="dxa"/>
                  <w:tcBorders>
                    <w:top w:val="single" w:sz="4" w:space="0" w:color="auto"/>
                    <w:bottom w:val="single" w:sz="4" w:space="0" w:color="auto"/>
                  </w:tcBorders>
                </w:tcPr>
                <w:p w14:paraId="2B580F94" w14:textId="57508EE5" w:rsidR="00A141D3" w:rsidRPr="00C2724D" w:rsidRDefault="00A141D3" w:rsidP="004F58A0">
                  <w:pPr>
                    <w:spacing w:after="0"/>
                    <w:rPr>
                      <w:rFonts w:ascii="Bookman Old Style" w:eastAsia="Times New Roman" w:hAnsi="Bookman Old Style" w:cs="Times New Roman"/>
                      <w:b/>
                      <w:sz w:val="18"/>
                      <w:szCs w:val="18"/>
                    </w:rPr>
                  </w:pPr>
                </w:p>
              </w:tc>
              <w:tc>
                <w:tcPr>
                  <w:tcW w:w="851" w:type="dxa"/>
                  <w:tcBorders>
                    <w:top w:val="single" w:sz="4" w:space="0" w:color="auto"/>
                    <w:bottom w:val="single" w:sz="4" w:space="0" w:color="auto"/>
                  </w:tcBorders>
                </w:tcPr>
                <w:p w14:paraId="6C5A76B5" w14:textId="77777777" w:rsidR="00A141D3" w:rsidRPr="00C2724D" w:rsidRDefault="00A141D3" w:rsidP="004F58A0">
                  <w:pPr>
                    <w:spacing w:after="0"/>
                    <w:rPr>
                      <w:rFonts w:ascii="Bookman Old Style" w:eastAsia="Times New Roman" w:hAnsi="Bookman Old Style" w:cs="Times New Roman"/>
                      <w:b/>
                      <w:sz w:val="18"/>
                      <w:szCs w:val="18"/>
                      <w:highlight w:val="yellow"/>
                    </w:rPr>
                  </w:pPr>
                </w:p>
              </w:tc>
              <w:tc>
                <w:tcPr>
                  <w:tcW w:w="851" w:type="dxa"/>
                  <w:tcBorders>
                    <w:top w:val="single" w:sz="4" w:space="0" w:color="auto"/>
                    <w:bottom w:val="single" w:sz="4" w:space="0" w:color="auto"/>
                  </w:tcBorders>
                </w:tcPr>
                <w:p w14:paraId="6588E4B4" w14:textId="77777777" w:rsidR="00A141D3" w:rsidRPr="00C2724D" w:rsidRDefault="00A141D3" w:rsidP="004F58A0">
                  <w:pPr>
                    <w:spacing w:after="0"/>
                    <w:rPr>
                      <w:rFonts w:ascii="Bookman Old Style" w:eastAsia="Times New Roman" w:hAnsi="Bookman Old Style" w:cs="Times New Roman"/>
                      <w:b/>
                      <w:sz w:val="18"/>
                      <w:szCs w:val="18"/>
                      <w:highlight w:val="yellow"/>
                    </w:rPr>
                  </w:pPr>
                </w:p>
              </w:tc>
              <w:tc>
                <w:tcPr>
                  <w:tcW w:w="851" w:type="dxa"/>
                  <w:tcBorders>
                    <w:top w:val="single" w:sz="4" w:space="0" w:color="auto"/>
                    <w:bottom w:val="single" w:sz="4" w:space="0" w:color="auto"/>
                  </w:tcBorders>
                </w:tcPr>
                <w:p w14:paraId="4FBABD68" w14:textId="77777777" w:rsidR="00A141D3" w:rsidRPr="00C2724D" w:rsidRDefault="00A141D3" w:rsidP="004F58A0">
                  <w:pPr>
                    <w:spacing w:after="0"/>
                    <w:rPr>
                      <w:rFonts w:ascii="Bookman Old Style" w:eastAsia="Times New Roman" w:hAnsi="Bookman Old Style" w:cs="Times New Roman"/>
                      <w:b/>
                      <w:sz w:val="18"/>
                      <w:szCs w:val="18"/>
                      <w:highlight w:val="yellow"/>
                    </w:rPr>
                  </w:pPr>
                </w:p>
              </w:tc>
              <w:tc>
                <w:tcPr>
                  <w:tcW w:w="851" w:type="dxa"/>
                  <w:tcBorders>
                    <w:top w:val="single" w:sz="4" w:space="0" w:color="auto"/>
                    <w:bottom w:val="single" w:sz="4" w:space="0" w:color="auto"/>
                  </w:tcBorders>
                </w:tcPr>
                <w:p w14:paraId="4A012DD3" w14:textId="77777777" w:rsidR="00A141D3" w:rsidRPr="00C2724D" w:rsidRDefault="00A141D3" w:rsidP="004F58A0">
                  <w:pPr>
                    <w:spacing w:after="0"/>
                    <w:rPr>
                      <w:rFonts w:ascii="Bookman Old Style" w:eastAsia="Times New Roman" w:hAnsi="Bookman Old Style" w:cs="Times New Roman"/>
                      <w:b/>
                      <w:sz w:val="18"/>
                      <w:szCs w:val="18"/>
                      <w:highlight w:val="yellow"/>
                    </w:rPr>
                  </w:pPr>
                </w:p>
              </w:tc>
              <w:tc>
                <w:tcPr>
                  <w:tcW w:w="851" w:type="dxa"/>
                  <w:tcBorders>
                    <w:top w:val="single" w:sz="4" w:space="0" w:color="auto"/>
                    <w:bottom w:val="single" w:sz="4" w:space="0" w:color="auto"/>
                  </w:tcBorders>
                </w:tcPr>
                <w:p w14:paraId="2A47D8D6" w14:textId="77777777" w:rsidR="00A141D3" w:rsidRPr="00C2724D" w:rsidRDefault="00A141D3" w:rsidP="004F58A0">
                  <w:pPr>
                    <w:spacing w:after="0"/>
                    <w:rPr>
                      <w:rFonts w:ascii="Bookman Old Style" w:eastAsia="Times New Roman" w:hAnsi="Bookman Old Style" w:cs="Times New Roman"/>
                      <w:b/>
                      <w:sz w:val="18"/>
                      <w:szCs w:val="18"/>
                      <w:highlight w:val="yellow"/>
                    </w:rPr>
                  </w:pPr>
                </w:p>
              </w:tc>
              <w:tc>
                <w:tcPr>
                  <w:tcW w:w="851" w:type="dxa"/>
                  <w:tcBorders>
                    <w:top w:val="single" w:sz="4" w:space="0" w:color="auto"/>
                    <w:bottom w:val="single" w:sz="4" w:space="0" w:color="auto"/>
                  </w:tcBorders>
                </w:tcPr>
                <w:p w14:paraId="215653C6" w14:textId="77777777" w:rsidR="00A141D3" w:rsidRPr="00C2724D" w:rsidRDefault="00A141D3" w:rsidP="004F58A0">
                  <w:pPr>
                    <w:spacing w:after="0"/>
                    <w:rPr>
                      <w:rFonts w:ascii="Bookman Old Style" w:eastAsia="Times New Roman" w:hAnsi="Bookman Old Style" w:cs="Times New Roman"/>
                      <w:b/>
                      <w:sz w:val="18"/>
                      <w:szCs w:val="18"/>
                      <w:highlight w:val="yellow"/>
                    </w:rPr>
                  </w:pPr>
                </w:p>
              </w:tc>
            </w:tr>
            <w:tr w:rsidR="00A141D3" w:rsidRPr="00C2724D" w14:paraId="4594060E" w14:textId="77777777" w:rsidTr="004F58A0">
              <w:trPr>
                <w:trHeight w:val="340"/>
              </w:trPr>
              <w:tc>
                <w:tcPr>
                  <w:tcW w:w="1838" w:type="dxa"/>
                </w:tcPr>
                <w:p w14:paraId="1B4F76EF"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Moisture</w:t>
                  </w:r>
                </w:p>
              </w:tc>
              <w:tc>
                <w:tcPr>
                  <w:tcW w:w="680" w:type="dxa"/>
                </w:tcPr>
                <w:p w14:paraId="52927ABA"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851" w:type="dxa"/>
                </w:tcPr>
                <w:p w14:paraId="587B0B7C"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10.00</w:t>
                  </w:r>
                </w:p>
              </w:tc>
              <w:tc>
                <w:tcPr>
                  <w:tcW w:w="851" w:type="dxa"/>
                </w:tcPr>
                <w:p w14:paraId="03746CB1"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8.00</w:t>
                  </w:r>
                </w:p>
              </w:tc>
              <w:tc>
                <w:tcPr>
                  <w:tcW w:w="936" w:type="dxa"/>
                </w:tcPr>
                <w:p w14:paraId="247A7135"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10.00</w:t>
                  </w:r>
                </w:p>
              </w:tc>
              <w:tc>
                <w:tcPr>
                  <w:tcW w:w="1276" w:type="dxa"/>
                </w:tcPr>
                <w:p w14:paraId="0855CCDB" w14:textId="1BA8DBD7" w:rsidR="00A141D3" w:rsidRPr="00C2724D" w:rsidRDefault="00A141D3" w:rsidP="004F58A0">
                  <w:pPr>
                    <w:spacing w:after="0"/>
                    <w:rPr>
                      <w:rFonts w:ascii="Bookman Old Style" w:eastAsia="Times New Roman" w:hAnsi="Bookman Old Style" w:cs="Times New Roman"/>
                      <w:sz w:val="20"/>
                      <w:szCs w:val="20"/>
                    </w:rPr>
                  </w:pPr>
                </w:p>
              </w:tc>
              <w:tc>
                <w:tcPr>
                  <w:tcW w:w="1702" w:type="dxa"/>
                </w:tcPr>
                <w:p w14:paraId="5EA0B5CA" w14:textId="7181CD2B" w:rsidR="00A141D3" w:rsidRPr="00C2724D" w:rsidRDefault="00A141D3" w:rsidP="004F58A0">
                  <w:pPr>
                    <w:spacing w:after="0"/>
                    <w:rPr>
                      <w:rFonts w:ascii="Bookman Old Style" w:eastAsia="Times New Roman" w:hAnsi="Bookman Old Style" w:cs="Times New Roman"/>
                      <w:sz w:val="20"/>
                      <w:szCs w:val="20"/>
                    </w:rPr>
                  </w:pPr>
                </w:p>
              </w:tc>
              <w:tc>
                <w:tcPr>
                  <w:tcW w:w="1446" w:type="dxa"/>
                </w:tcPr>
                <w:p w14:paraId="566AE41E" w14:textId="7D9FAB76"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5DBE35A7" w14:textId="05FE08AE"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651D30F1"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2BEB6F42"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02180B6D"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6F7AFCE8"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5C4545D8"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68956015"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r>
            <w:tr w:rsidR="00A141D3" w:rsidRPr="00C2724D" w14:paraId="6210EBAD" w14:textId="77777777" w:rsidTr="004F58A0">
              <w:trPr>
                <w:trHeight w:val="340"/>
              </w:trPr>
              <w:tc>
                <w:tcPr>
                  <w:tcW w:w="1838" w:type="dxa"/>
                </w:tcPr>
                <w:p w14:paraId="5AB92DA9"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Ash</w:t>
                  </w:r>
                </w:p>
              </w:tc>
              <w:tc>
                <w:tcPr>
                  <w:tcW w:w="680" w:type="dxa"/>
                </w:tcPr>
                <w:p w14:paraId="0D199FCA"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851" w:type="dxa"/>
                </w:tcPr>
                <w:p w14:paraId="2B13B15F"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14.00</w:t>
                  </w:r>
                </w:p>
              </w:tc>
              <w:tc>
                <w:tcPr>
                  <w:tcW w:w="851" w:type="dxa"/>
                </w:tcPr>
                <w:p w14:paraId="2D884AB3"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12.30</w:t>
                  </w:r>
                </w:p>
              </w:tc>
              <w:tc>
                <w:tcPr>
                  <w:tcW w:w="936" w:type="dxa"/>
                </w:tcPr>
                <w:p w14:paraId="60A68FEA"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13.50</w:t>
                  </w:r>
                </w:p>
              </w:tc>
              <w:tc>
                <w:tcPr>
                  <w:tcW w:w="1276" w:type="dxa"/>
                </w:tcPr>
                <w:p w14:paraId="70EBEA82" w14:textId="0D3AF871" w:rsidR="00A141D3" w:rsidRPr="00C2724D" w:rsidRDefault="00A141D3" w:rsidP="004F58A0">
                  <w:pPr>
                    <w:spacing w:after="0"/>
                    <w:rPr>
                      <w:rFonts w:ascii="Bookman Old Style" w:eastAsia="Times New Roman" w:hAnsi="Bookman Old Style" w:cs="Times New Roman"/>
                      <w:sz w:val="20"/>
                      <w:szCs w:val="20"/>
                    </w:rPr>
                  </w:pPr>
                </w:p>
              </w:tc>
              <w:tc>
                <w:tcPr>
                  <w:tcW w:w="1702" w:type="dxa"/>
                </w:tcPr>
                <w:p w14:paraId="259069A6" w14:textId="227F6B10" w:rsidR="00A141D3" w:rsidRPr="00C2724D" w:rsidRDefault="00A141D3" w:rsidP="004F58A0">
                  <w:pPr>
                    <w:spacing w:after="0"/>
                    <w:rPr>
                      <w:rFonts w:ascii="Bookman Old Style" w:eastAsia="Times New Roman" w:hAnsi="Bookman Old Style" w:cs="Times New Roman"/>
                      <w:sz w:val="20"/>
                      <w:szCs w:val="20"/>
                    </w:rPr>
                  </w:pPr>
                </w:p>
              </w:tc>
              <w:tc>
                <w:tcPr>
                  <w:tcW w:w="1446" w:type="dxa"/>
                </w:tcPr>
                <w:p w14:paraId="3031D8DA" w14:textId="6E3FD947"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0358EAFB" w14:textId="38068C44"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053B531D"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4FF02E4A"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4C2CB3E9"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69FEC21E"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6D69D5E2"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103F28E7"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r>
            <w:tr w:rsidR="00A141D3" w:rsidRPr="00C2724D" w14:paraId="63C2D00A" w14:textId="77777777" w:rsidTr="004F58A0">
              <w:trPr>
                <w:trHeight w:val="355"/>
              </w:trPr>
              <w:tc>
                <w:tcPr>
                  <w:tcW w:w="1838" w:type="dxa"/>
                </w:tcPr>
                <w:p w14:paraId="3E2E29CF"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Protein</w:t>
                  </w:r>
                </w:p>
              </w:tc>
              <w:tc>
                <w:tcPr>
                  <w:tcW w:w="680" w:type="dxa"/>
                </w:tcPr>
                <w:p w14:paraId="0C06BB80"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851" w:type="dxa"/>
                </w:tcPr>
                <w:p w14:paraId="7953D40B"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22.51</w:t>
                  </w:r>
                </w:p>
              </w:tc>
              <w:tc>
                <w:tcPr>
                  <w:tcW w:w="851" w:type="dxa"/>
                </w:tcPr>
                <w:p w14:paraId="1FFAB331"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7.32</w:t>
                  </w:r>
                </w:p>
              </w:tc>
              <w:tc>
                <w:tcPr>
                  <w:tcW w:w="936" w:type="dxa"/>
                </w:tcPr>
                <w:p w14:paraId="6FB928C1"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7.88</w:t>
                  </w:r>
                </w:p>
              </w:tc>
              <w:tc>
                <w:tcPr>
                  <w:tcW w:w="1276" w:type="dxa"/>
                </w:tcPr>
                <w:p w14:paraId="2D5D58AB" w14:textId="52E077D9" w:rsidR="00A141D3" w:rsidRPr="00C2724D" w:rsidRDefault="00A141D3" w:rsidP="004F58A0">
                  <w:pPr>
                    <w:spacing w:after="0"/>
                    <w:rPr>
                      <w:rFonts w:ascii="Bookman Old Style" w:eastAsia="Times New Roman" w:hAnsi="Bookman Old Style" w:cs="Times New Roman"/>
                      <w:sz w:val="20"/>
                      <w:szCs w:val="20"/>
                    </w:rPr>
                  </w:pPr>
                </w:p>
              </w:tc>
              <w:tc>
                <w:tcPr>
                  <w:tcW w:w="1702" w:type="dxa"/>
                </w:tcPr>
                <w:p w14:paraId="711F68F7" w14:textId="4DE48573" w:rsidR="00A141D3" w:rsidRPr="00C2724D" w:rsidRDefault="00A141D3" w:rsidP="004F58A0">
                  <w:pPr>
                    <w:spacing w:after="0"/>
                    <w:rPr>
                      <w:rFonts w:ascii="Bookman Old Style" w:eastAsia="Times New Roman" w:hAnsi="Bookman Old Style" w:cs="Times New Roman"/>
                      <w:sz w:val="20"/>
                      <w:szCs w:val="20"/>
                    </w:rPr>
                  </w:pPr>
                </w:p>
              </w:tc>
              <w:tc>
                <w:tcPr>
                  <w:tcW w:w="1446" w:type="dxa"/>
                </w:tcPr>
                <w:p w14:paraId="5D0ACB8F" w14:textId="5032F4C2"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0230024C" w14:textId="2A59C04C"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06D4CCD1"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2CC2320A"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31067860"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6044C1CB"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48CB72CF"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40003A21"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r>
            <w:tr w:rsidR="00A141D3" w:rsidRPr="00C2724D" w14:paraId="77147D97" w14:textId="77777777" w:rsidTr="004F58A0">
              <w:trPr>
                <w:trHeight w:val="340"/>
              </w:trPr>
              <w:tc>
                <w:tcPr>
                  <w:tcW w:w="1838" w:type="dxa"/>
                </w:tcPr>
                <w:p w14:paraId="43B3F77C"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Ether</w:t>
                  </w:r>
                </w:p>
              </w:tc>
              <w:tc>
                <w:tcPr>
                  <w:tcW w:w="680" w:type="dxa"/>
                </w:tcPr>
                <w:p w14:paraId="6A2A2071"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851" w:type="dxa"/>
                </w:tcPr>
                <w:p w14:paraId="6D2B8B6E"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0.90</w:t>
                  </w:r>
                </w:p>
              </w:tc>
              <w:tc>
                <w:tcPr>
                  <w:tcW w:w="851" w:type="dxa"/>
                </w:tcPr>
                <w:p w14:paraId="3A90E8E2"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0.50</w:t>
                  </w:r>
                </w:p>
              </w:tc>
              <w:tc>
                <w:tcPr>
                  <w:tcW w:w="936" w:type="dxa"/>
                </w:tcPr>
                <w:p w14:paraId="6442EB8F"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0.35</w:t>
                  </w:r>
                </w:p>
              </w:tc>
              <w:tc>
                <w:tcPr>
                  <w:tcW w:w="1276" w:type="dxa"/>
                </w:tcPr>
                <w:p w14:paraId="7653B565" w14:textId="7A13268E" w:rsidR="00A141D3" w:rsidRPr="00C2724D" w:rsidRDefault="00A141D3" w:rsidP="004F58A0">
                  <w:pPr>
                    <w:spacing w:after="0"/>
                    <w:rPr>
                      <w:rFonts w:ascii="Bookman Old Style" w:eastAsia="Times New Roman" w:hAnsi="Bookman Old Style" w:cs="Times New Roman"/>
                      <w:sz w:val="20"/>
                      <w:szCs w:val="20"/>
                    </w:rPr>
                  </w:pPr>
                </w:p>
              </w:tc>
              <w:tc>
                <w:tcPr>
                  <w:tcW w:w="1702" w:type="dxa"/>
                </w:tcPr>
                <w:p w14:paraId="0462EBD7" w14:textId="3784BB53" w:rsidR="00A141D3" w:rsidRPr="00C2724D" w:rsidRDefault="00A141D3" w:rsidP="004F58A0">
                  <w:pPr>
                    <w:spacing w:after="0"/>
                    <w:rPr>
                      <w:rFonts w:ascii="Bookman Old Style" w:eastAsia="Times New Roman" w:hAnsi="Bookman Old Style" w:cs="Times New Roman"/>
                      <w:sz w:val="20"/>
                      <w:szCs w:val="20"/>
                    </w:rPr>
                  </w:pPr>
                </w:p>
              </w:tc>
              <w:tc>
                <w:tcPr>
                  <w:tcW w:w="1446" w:type="dxa"/>
                </w:tcPr>
                <w:p w14:paraId="61FE4C3A" w14:textId="4CECE7C8"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73BF44F4" w14:textId="0862AF54"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0BC53676"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27C6FD0C"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17E68755"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01E296C8"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6CBF3465"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7E49FA4E"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r>
            <w:tr w:rsidR="00A141D3" w:rsidRPr="00C2724D" w14:paraId="2C1C72DB" w14:textId="77777777" w:rsidTr="004F58A0">
              <w:trPr>
                <w:trHeight w:val="355"/>
              </w:trPr>
              <w:tc>
                <w:tcPr>
                  <w:tcW w:w="1838" w:type="dxa"/>
                </w:tcPr>
                <w:p w14:paraId="6823026A"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Fibre</w:t>
                  </w:r>
                </w:p>
              </w:tc>
              <w:tc>
                <w:tcPr>
                  <w:tcW w:w="680" w:type="dxa"/>
                </w:tcPr>
                <w:p w14:paraId="22208064"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w:t>
                  </w:r>
                </w:p>
              </w:tc>
              <w:tc>
                <w:tcPr>
                  <w:tcW w:w="851" w:type="dxa"/>
                </w:tcPr>
                <w:p w14:paraId="53EA34AC"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13.60</w:t>
                  </w:r>
                </w:p>
              </w:tc>
              <w:tc>
                <w:tcPr>
                  <w:tcW w:w="851" w:type="dxa"/>
                </w:tcPr>
                <w:p w14:paraId="5AF39B1A"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20.60</w:t>
                  </w:r>
                </w:p>
              </w:tc>
              <w:tc>
                <w:tcPr>
                  <w:tcW w:w="936" w:type="dxa"/>
                </w:tcPr>
                <w:p w14:paraId="4E920E82" w14:textId="77777777" w:rsidR="00A141D3" w:rsidRPr="00C2724D" w:rsidRDefault="00A141D3" w:rsidP="004F58A0">
                  <w:pPr>
                    <w:spacing w:after="0"/>
                    <w:rPr>
                      <w:rFonts w:ascii="Bookman Old Style" w:eastAsia="Times New Roman" w:hAnsi="Bookman Old Style" w:cs="Times New Roman"/>
                      <w:sz w:val="20"/>
                      <w:szCs w:val="20"/>
                    </w:rPr>
                  </w:pPr>
                  <w:r w:rsidRPr="00C2724D">
                    <w:rPr>
                      <w:rFonts w:ascii="Bookman Old Style" w:eastAsia="Times New Roman" w:hAnsi="Bookman Old Style" w:cs="Times New Roman"/>
                      <w:sz w:val="20"/>
                      <w:szCs w:val="20"/>
                    </w:rPr>
                    <w:t>15.60</w:t>
                  </w:r>
                </w:p>
              </w:tc>
              <w:tc>
                <w:tcPr>
                  <w:tcW w:w="1276" w:type="dxa"/>
                </w:tcPr>
                <w:p w14:paraId="544377CD" w14:textId="1625134C" w:rsidR="00A141D3" w:rsidRPr="00C2724D" w:rsidRDefault="00A141D3" w:rsidP="004F58A0">
                  <w:pPr>
                    <w:spacing w:after="0"/>
                    <w:rPr>
                      <w:rFonts w:ascii="Bookman Old Style" w:eastAsia="Times New Roman" w:hAnsi="Bookman Old Style" w:cs="Times New Roman"/>
                      <w:sz w:val="20"/>
                      <w:szCs w:val="20"/>
                    </w:rPr>
                  </w:pPr>
                </w:p>
              </w:tc>
              <w:tc>
                <w:tcPr>
                  <w:tcW w:w="1702" w:type="dxa"/>
                </w:tcPr>
                <w:p w14:paraId="3B57E6DD" w14:textId="7318B6AE" w:rsidR="00A141D3" w:rsidRPr="00C2724D" w:rsidRDefault="00A141D3" w:rsidP="004F58A0">
                  <w:pPr>
                    <w:spacing w:after="0"/>
                    <w:rPr>
                      <w:rFonts w:ascii="Bookman Old Style" w:eastAsia="Times New Roman" w:hAnsi="Bookman Old Style" w:cs="Times New Roman"/>
                      <w:sz w:val="20"/>
                      <w:szCs w:val="20"/>
                    </w:rPr>
                  </w:pPr>
                </w:p>
              </w:tc>
              <w:tc>
                <w:tcPr>
                  <w:tcW w:w="1446" w:type="dxa"/>
                </w:tcPr>
                <w:p w14:paraId="36407BA3" w14:textId="63D81133"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62D3DD67" w14:textId="4BBB19C2" w:rsidR="00A141D3" w:rsidRPr="00C2724D" w:rsidRDefault="00A141D3" w:rsidP="004F58A0">
                  <w:pPr>
                    <w:spacing w:after="0"/>
                    <w:rPr>
                      <w:rFonts w:ascii="Bookman Old Style" w:eastAsia="Times New Roman" w:hAnsi="Bookman Old Style" w:cs="Times New Roman"/>
                      <w:sz w:val="20"/>
                      <w:szCs w:val="20"/>
                    </w:rPr>
                  </w:pPr>
                </w:p>
              </w:tc>
              <w:tc>
                <w:tcPr>
                  <w:tcW w:w="851" w:type="dxa"/>
                </w:tcPr>
                <w:p w14:paraId="74E1934E"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0CDCFDD7"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1502E72B"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2B6B09BB"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44610BBF"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c>
                <w:tcPr>
                  <w:tcW w:w="851" w:type="dxa"/>
                </w:tcPr>
                <w:p w14:paraId="5A0C7CCC" w14:textId="77777777" w:rsidR="00A141D3" w:rsidRPr="00C2724D" w:rsidRDefault="00A141D3" w:rsidP="004F58A0">
                  <w:pPr>
                    <w:spacing w:after="0"/>
                    <w:rPr>
                      <w:rFonts w:ascii="Bookman Old Style" w:eastAsia="Times New Roman" w:hAnsi="Bookman Old Style" w:cs="Times New Roman"/>
                      <w:sz w:val="20"/>
                      <w:szCs w:val="20"/>
                      <w:highlight w:val="yellow"/>
                    </w:rPr>
                  </w:pPr>
                </w:p>
              </w:tc>
            </w:tr>
          </w:tbl>
          <w:p w14:paraId="5A6EFFBE" w14:textId="77777777" w:rsidR="00A141D3" w:rsidRPr="00C2724D" w:rsidRDefault="00A141D3" w:rsidP="004F58A0">
            <w:pPr>
              <w:spacing w:after="0"/>
              <w:jc w:val="center"/>
              <w:rPr>
                <w:rFonts w:ascii="Bookman Old Style" w:eastAsia="Times New Roman" w:hAnsi="Bookman Old Style" w:cs="Times New Roman"/>
                <w:b/>
              </w:rPr>
            </w:pPr>
          </w:p>
        </w:tc>
        <w:tc>
          <w:tcPr>
            <w:tcW w:w="222" w:type="dxa"/>
            <w:tcBorders>
              <w:top w:val="single" w:sz="4" w:space="0" w:color="auto"/>
              <w:bottom w:val="single" w:sz="4" w:space="0" w:color="auto"/>
            </w:tcBorders>
          </w:tcPr>
          <w:p w14:paraId="6F560119" w14:textId="77777777" w:rsidR="00A141D3" w:rsidRPr="00C2724D" w:rsidRDefault="00A141D3" w:rsidP="004F58A0">
            <w:pPr>
              <w:spacing w:after="0"/>
              <w:jc w:val="center"/>
              <w:rPr>
                <w:rFonts w:ascii="Bookman Old Style" w:eastAsia="Times New Roman" w:hAnsi="Bookman Old Style" w:cs="Times New Roman"/>
                <w:b/>
              </w:rPr>
            </w:pPr>
          </w:p>
        </w:tc>
        <w:tc>
          <w:tcPr>
            <w:tcW w:w="222" w:type="dxa"/>
            <w:tcBorders>
              <w:top w:val="single" w:sz="4" w:space="0" w:color="auto"/>
              <w:bottom w:val="single" w:sz="4" w:space="0" w:color="auto"/>
            </w:tcBorders>
          </w:tcPr>
          <w:p w14:paraId="51751D8F" w14:textId="77777777" w:rsidR="00A141D3" w:rsidRPr="00C2724D" w:rsidRDefault="00A141D3" w:rsidP="004F58A0">
            <w:pPr>
              <w:spacing w:after="0"/>
              <w:jc w:val="center"/>
              <w:rPr>
                <w:rFonts w:ascii="Bookman Old Style" w:eastAsia="Times New Roman" w:hAnsi="Bookman Old Style" w:cs="Times New Roman"/>
                <w:b/>
              </w:rPr>
            </w:pPr>
          </w:p>
        </w:tc>
      </w:tr>
    </w:tbl>
    <w:p w14:paraId="1ACDAF56" w14:textId="77777777" w:rsidR="00A141D3" w:rsidRPr="00C2724D" w:rsidRDefault="00A141D3" w:rsidP="00A141D3">
      <w:pPr>
        <w:spacing w:after="0"/>
        <w:rPr>
          <w:rFonts w:ascii="Bookman Old Style" w:eastAsia="Times New Roman" w:hAnsi="Bookman Old Style" w:cs="Times New Roman"/>
          <w:b/>
          <w:bCs/>
          <w:sz w:val="28"/>
        </w:rPr>
      </w:pPr>
    </w:p>
    <w:p w14:paraId="5FCC2479" w14:textId="77777777" w:rsidR="00A141D3" w:rsidRPr="00C2724D" w:rsidRDefault="00A141D3" w:rsidP="00A141D3">
      <w:pPr>
        <w:spacing w:line="240" w:lineRule="auto"/>
        <w:rPr>
          <w:rFonts w:ascii="Bookman Old Style" w:eastAsia="Times New Roman" w:hAnsi="Bookman Old Style" w:cs="Times New Roman"/>
        </w:rPr>
      </w:pPr>
      <w:bookmarkStart w:id="1" w:name="_Hlk67674142"/>
      <w:r w:rsidRPr="00C2724D">
        <w:rPr>
          <w:rFonts w:ascii="Bookman Old Style" w:eastAsia="Times New Roman" w:hAnsi="Bookman Old Style" w:cs="Times New Roman"/>
        </w:rPr>
        <w:t xml:space="preserve">MOLM   </w:t>
      </w:r>
      <w:r w:rsidRPr="00C2724D">
        <w:rPr>
          <w:rFonts w:ascii="Bookman Old Style" w:eastAsia="Times New Roman" w:hAnsi="Bookman Old Style" w:cs="Times New Roman"/>
          <w:i/>
        </w:rPr>
        <w:t>Moringa oleifera</w:t>
      </w:r>
      <w:r w:rsidRPr="00C2724D">
        <w:rPr>
          <w:rFonts w:ascii="Bookman Old Style" w:eastAsia="Times New Roman" w:hAnsi="Bookman Old Style" w:cs="Times New Roman"/>
        </w:rPr>
        <w:t xml:space="preserve"> leaf </w:t>
      </w:r>
      <w:r>
        <w:rPr>
          <w:rFonts w:ascii="Bookman Old Style" w:eastAsia="Times New Roman" w:hAnsi="Bookman Old Style" w:cs="Times New Roman"/>
        </w:rPr>
        <w:t>meals</w:t>
      </w:r>
      <w:r w:rsidRPr="00C2724D">
        <w:rPr>
          <w:rFonts w:ascii="Bookman Old Style" w:eastAsia="Times New Roman" w:hAnsi="Bookman Old Style" w:cs="Times New Roman"/>
        </w:rPr>
        <w:t>.</w:t>
      </w:r>
    </w:p>
    <w:p w14:paraId="35A01292" w14:textId="77777777" w:rsidR="00A141D3" w:rsidRPr="00C2724D" w:rsidRDefault="00A141D3" w:rsidP="00A141D3">
      <w:pPr>
        <w:spacing w:line="240" w:lineRule="auto"/>
        <w:rPr>
          <w:rFonts w:ascii="Bookman Old Style" w:eastAsia="Times New Roman" w:hAnsi="Bookman Old Style" w:cs="Times New Roman"/>
        </w:rPr>
      </w:pPr>
      <w:r>
        <w:rPr>
          <w:rFonts w:ascii="Bookman Old Style" w:eastAsia="Times New Roman" w:hAnsi="Bookman Old Style" w:cs="Times New Roman"/>
        </w:rPr>
        <w:t>AILM</w:t>
      </w:r>
      <w:r w:rsidRPr="00C2724D">
        <w:rPr>
          <w:rFonts w:ascii="Bookman Old Style" w:eastAsia="Times New Roman" w:hAnsi="Bookman Old Style" w:cs="Times New Roman"/>
        </w:rPr>
        <w:t xml:space="preserve">     </w:t>
      </w:r>
      <w:bookmarkStart w:id="2" w:name="_Hlk68580887"/>
      <w:r w:rsidRPr="00C2724D">
        <w:rPr>
          <w:rFonts w:ascii="Bookman Old Style" w:eastAsia="Times New Roman" w:hAnsi="Bookman Old Style" w:cs="Times New Roman"/>
          <w:i/>
        </w:rPr>
        <w:t xml:space="preserve">Azadirachta indica </w:t>
      </w:r>
      <w:r w:rsidRPr="00C2724D">
        <w:rPr>
          <w:rFonts w:ascii="Bookman Old Style" w:eastAsia="Times New Roman" w:hAnsi="Bookman Old Style" w:cs="Times New Roman"/>
        </w:rPr>
        <w:t xml:space="preserve">leaf </w:t>
      </w:r>
      <w:r>
        <w:rPr>
          <w:rFonts w:ascii="Bookman Old Style" w:eastAsia="Times New Roman" w:hAnsi="Bookman Old Style" w:cs="Times New Roman"/>
        </w:rPr>
        <w:t>meals</w:t>
      </w:r>
      <w:bookmarkEnd w:id="2"/>
      <w:r w:rsidRPr="00C2724D">
        <w:rPr>
          <w:rFonts w:ascii="Bookman Old Style" w:eastAsia="Times New Roman" w:hAnsi="Bookman Old Style" w:cs="Times New Roman"/>
        </w:rPr>
        <w:t xml:space="preserve">.  </w:t>
      </w:r>
    </w:p>
    <w:p w14:paraId="58F531FF" w14:textId="77777777" w:rsidR="00A141D3" w:rsidRPr="00C2724D" w:rsidRDefault="00A141D3" w:rsidP="00A141D3">
      <w:pPr>
        <w:spacing w:line="240" w:lineRule="auto"/>
        <w:rPr>
          <w:rFonts w:ascii="Bookman Old Style" w:eastAsia="Times New Roman" w:hAnsi="Bookman Old Style" w:cs="Times New Roman"/>
        </w:rPr>
      </w:pPr>
      <w:r w:rsidRPr="00C2724D">
        <w:rPr>
          <w:rFonts w:ascii="Bookman Old Style" w:eastAsia="Times New Roman" w:hAnsi="Bookman Old Style" w:cs="Times New Roman"/>
        </w:rPr>
        <w:t xml:space="preserve">SMLM    </w:t>
      </w:r>
      <w:bookmarkStart w:id="3" w:name="_Hlk68580936"/>
      <w:r w:rsidRPr="00C2724D">
        <w:rPr>
          <w:rFonts w:ascii="Bookman Old Style" w:eastAsia="Times New Roman" w:hAnsi="Bookman Old Style" w:cs="Times New Roman"/>
          <w:i/>
        </w:rPr>
        <w:t xml:space="preserve">Spondias mombin </w:t>
      </w:r>
      <w:r w:rsidRPr="00C2724D">
        <w:rPr>
          <w:rFonts w:ascii="Bookman Old Style" w:eastAsia="Times New Roman" w:hAnsi="Bookman Old Style" w:cs="Times New Roman"/>
        </w:rPr>
        <w:t xml:space="preserve">leaf </w:t>
      </w:r>
      <w:r>
        <w:rPr>
          <w:rFonts w:ascii="Bookman Old Style" w:eastAsia="Times New Roman" w:hAnsi="Bookman Old Style" w:cs="Times New Roman"/>
        </w:rPr>
        <w:t>meals</w:t>
      </w:r>
      <w:bookmarkEnd w:id="3"/>
    </w:p>
    <w:bookmarkEnd w:id="1"/>
    <w:p w14:paraId="044618E3" w14:textId="77777777" w:rsidR="00A141D3" w:rsidRPr="00C2724D" w:rsidRDefault="00A141D3" w:rsidP="00A141D3">
      <w:pPr>
        <w:spacing w:after="0"/>
        <w:rPr>
          <w:rFonts w:ascii="Bookman Old Style" w:eastAsia="Times New Roman" w:hAnsi="Bookman Old Style" w:cs="Times New Roman"/>
          <w:b/>
          <w:bCs/>
          <w:sz w:val="24"/>
          <w:szCs w:val="24"/>
        </w:rPr>
      </w:pPr>
    </w:p>
    <w:p w14:paraId="10356B4C" w14:textId="77777777" w:rsidR="00A141D3" w:rsidRPr="00C2724D" w:rsidRDefault="00A141D3" w:rsidP="00A141D3">
      <w:pPr>
        <w:spacing w:after="0"/>
        <w:rPr>
          <w:rFonts w:ascii="Bookman Old Style" w:eastAsia="Times New Roman" w:hAnsi="Bookman Old Style" w:cs="Times New Roman"/>
          <w:b/>
          <w:bCs/>
          <w:sz w:val="24"/>
          <w:szCs w:val="24"/>
        </w:rPr>
      </w:pPr>
    </w:p>
    <w:p w14:paraId="13B59CB0" w14:textId="00EA20CB" w:rsidR="00D77C8C" w:rsidRDefault="007D43B5" w:rsidP="00A141D3">
      <w:pPr>
        <w:spacing w:after="0"/>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lastRenderedPageBreak/>
        <w:t>The proximate composition of the various leaf meal is presented in diagram 1;below</w:t>
      </w:r>
      <w:r w:rsidR="00D77C8C">
        <w:rPr>
          <w:noProof/>
          <w:lang w:eastAsia="en-GB"/>
        </w:rPr>
        <w:drawing>
          <wp:inline distT="0" distB="0" distL="0" distR="0" wp14:anchorId="2081F519" wp14:editId="34A478BB">
            <wp:extent cx="5876925" cy="36671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CAFA2A" w14:textId="77777777" w:rsidR="00D77C8C" w:rsidRDefault="00D77C8C" w:rsidP="00A141D3">
      <w:pPr>
        <w:spacing w:after="0"/>
        <w:rPr>
          <w:rFonts w:ascii="Bookman Old Style" w:eastAsia="Times New Roman" w:hAnsi="Bookman Old Style" w:cs="Times New Roman"/>
          <w:b/>
          <w:bCs/>
          <w:sz w:val="24"/>
          <w:szCs w:val="24"/>
        </w:rPr>
      </w:pPr>
    </w:p>
    <w:p w14:paraId="2F596CEB" w14:textId="77777777" w:rsidR="00D77C8C" w:rsidRDefault="00D77C8C" w:rsidP="00A141D3">
      <w:pPr>
        <w:spacing w:after="0"/>
        <w:rPr>
          <w:rFonts w:ascii="Bookman Old Style" w:eastAsia="Times New Roman" w:hAnsi="Bookman Old Style" w:cs="Times New Roman"/>
          <w:b/>
          <w:bCs/>
          <w:sz w:val="24"/>
          <w:szCs w:val="24"/>
        </w:rPr>
      </w:pPr>
    </w:p>
    <w:p w14:paraId="082FB8E1" w14:textId="332AF3C1" w:rsidR="00A141D3" w:rsidRPr="00C2724D"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b/>
          <w:bCs/>
          <w:sz w:val="24"/>
          <w:szCs w:val="24"/>
        </w:rPr>
        <w:t>Moisture</w:t>
      </w:r>
    </w:p>
    <w:p w14:paraId="29D446D0" w14:textId="77777777" w:rsidR="00A141D3"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proximate composition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showed that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)2.5 percent combination of </w:t>
      </w:r>
      <w:r w:rsidRPr="00C2724D">
        <w:rPr>
          <w:rFonts w:ascii="Bookman Old Style" w:eastAsia="Times New Roman" w:hAnsi="Bookman Old Style" w:cs="Times New Roman"/>
          <w:i/>
          <w:iCs/>
          <w:sz w:val="24"/>
          <w:szCs w:val="24"/>
        </w:rPr>
        <w:t xml:space="preserve">Moringa oleifera </w:t>
      </w:r>
      <w:r w:rsidRPr="00C2724D">
        <w:rPr>
          <w:rFonts w:ascii="Bookman Old Style" w:eastAsia="Times New Roman" w:hAnsi="Bookman Old Style" w:cs="Times New Roman"/>
          <w:sz w:val="24"/>
          <w:szCs w:val="24"/>
        </w:rPr>
        <w:t xml:space="preserve">and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had the highest moisture content of 17.50, this was followed by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1.6 percent combination each of </w:t>
      </w:r>
      <w:r w:rsidRPr="00C2724D">
        <w:rPr>
          <w:rFonts w:ascii="Bookman Old Style" w:eastAsia="Times New Roman" w:hAnsi="Bookman Old Style" w:cs="Times New Roman"/>
          <w:i/>
          <w:iCs/>
          <w:sz w:val="24"/>
          <w:szCs w:val="24"/>
        </w:rPr>
        <w:t>Moringa oleifera +Azadirachta indica and Spondias mombin</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(16.50), this was closely followed by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being 2.5 percent combination each of </w:t>
      </w:r>
      <w:r w:rsidRPr="00C2724D">
        <w:rPr>
          <w:rFonts w:ascii="Bookman Old Style" w:eastAsia="Times New Roman" w:hAnsi="Bookman Old Style" w:cs="Times New Roman"/>
          <w:i/>
          <w:iCs/>
          <w:sz w:val="24"/>
          <w:szCs w:val="24"/>
        </w:rPr>
        <w:t>Moringa oleifera and Azadirachta indica</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(12.50), the 2.5 percent combination each of </w:t>
      </w:r>
      <w:r w:rsidRPr="006B78B8">
        <w:rPr>
          <w:rFonts w:ascii="Bookman Old Style" w:eastAsia="Times New Roman" w:hAnsi="Bookman Old Style" w:cs="Times New Roman"/>
          <w:i/>
          <w:iCs/>
          <w:sz w:val="24"/>
          <w:szCs w:val="24"/>
        </w:rPr>
        <w:t>Azadirachta indica</w:t>
      </w:r>
      <w:r w:rsidRPr="00C2724D">
        <w:rPr>
          <w:rFonts w:ascii="Bookman Old Style" w:eastAsia="Times New Roman" w:hAnsi="Bookman Old Style" w:cs="Times New Roman"/>
          <w:sz w:val="24"/>
          <w:szCs w:val="24"/>
        </w:rPr>
        <w:t xml:space="preserve"> and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had a moisture content of 10.60 percent, while 5 percent level only of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had a moisture content of 10 percent. </w:t>
      </w:r>
    </w:p>
    <w:p w14:paraId="4FAD6072" w14:textId="77777777" w:rsidR="00A141D3" w:rsidRPr="00C2724D" w:rsidRDefault="00A141D3" w:rsidP="00A141D3">
      <w:pPr>
        <w:spacing w:after="0"/>
        <w:ind w:firstLine="777"/>
        <w:rPr>
          <w:rFonts w:ascii="Bookman Old Style" w:eastAsia="Times New Roman" w:hAnsi="Bookman Old Style" w:cs="Times New Roman"/>
          <w:sz w:val="24"/>
          <w:szCs w:val="24"/>
        </w:rPr>
      </w:pPr>
      <w:r w:rsidRPr="00C2724D">
        <w:rPr>
          <w:rFonts w:ascii="Bookman Old Style" w:eastAsia="Times New Roman" w:hAnsi="Bookman Old Style" w:cs="Times New Roman"/>
          <w:i/>
          <w:iCs/>
          <w:sz w:val="24"/>
          <w:szCs w:val="24"/>
        </w:rPr>
        <w:t>Moringa oleifera</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leaf meal </w:t>
      </w:r>
      <w:r w:rsidRPr="00C2724D">
        <w:rPr>
          <w:rFonts w:ascii="Bookman Old Style" w:eastAsia="Times New Roman" w:hAnsi="Bookman Old Style" w:cs="Times New Roman"/>
          <w:sz w:val="24"/>
          <w:szCs w:val="24"/>
        </w:rPr>
        <w:t>analysis at 5 percent level had a moisture content of 10 percent, while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5 percent inclusion level of </w:t>
      </w:r>
      <w:r w:rsidRPr="00087EE9">
        <w:rPr>
          <w:rFonts w:ascii="Bookman Old Style" w:eastAsia="Times New Roman" w:hAnsi="Bookman Old Style" w:cs="Times New Roman"/>
          <w:i/>
          <w:iCs/>
          <w:sz w:val="24"/>
          <w:szCs w:val="24"/>
        </w:rPr>
        <w:t>Azadirachta indica</w:t>
      </w:r>
      <w:r w:rsidRPr="00C2724D">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lastRenderedPageBreak/>
        <w:t>had the least moisture content of 5 percent. The analysis indicated that the moisture content of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and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is high. This high moisture content of these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samples indicates that they may be easily susceptible to spoilage if not well preserved (Omoregie and Osagie, 2011).</w:t>
      </w:r>
    </w:p>
    <w:p w14:paraId="4959C8CF" w14:textId="77777777" w:rsidR="00A141D3" w:rsidRDefault="00A141D3" w:rsidP="00A141D3">
      <w:pPr>
        <w:spacing w:after="0"/>
        <w:rPr>
          <w:rFonts w:ascii="Bookman Old Style" w:eastAsia="Times New Roman" w:hAnsi="Bookman Old Style" w:cs="Times New Roman"/>
          <w:b/>
          <w:sz w:val="24"/>
          <w:szCs w:val="24"/>
        </w:rPr>
      </w:pPr>
    </w:p>
    <w:p w14:paraId="14798D69" w14:textId="717BC587" w:rsidR="00A141D3" w:rsidRPr="00C2724D" w:rsidRDefault="00A141D3" w:rsidP="00A141D3">
      <w:pPr>
        <w:spacing w:after="0"/>
        <w:rPr>
          <w:rFonts w:ascii="Bookman Old Style" w:eastAsia="Times New Roman" w:hAnsi="Bookman Old Style" w:cs="Times New Roman"/>
          <w:bCs/>
          <w:sz w:val="24"/>
          <w:szCs w:val="24"/>
        </w:rPr>
      </w:pPr>
      <w:r w:rsidRPr="00C2724D">
        <w:rPr>
          <w:rFonts w:ascii="Bookman Old Style" w:eastAsia="Times New Roman" w:hAnsi="Bookman Old Style" w:cs="Times New Roman"/>
          <w:b/>
          <w:sz w:val="24"/>
          <w:szCs w:val="24"/>
        </w:rPr>
        <w:t>Ash</w:t>
      </w:r>
    </w:p>
    <w:p w14:paraId="1632B151" w14:textId="77777777" w:rsidR="00A141D3"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ash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showed that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(14 percent) had the highest ash content followed by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(13.50),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(12.30),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(10.00),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(9.00),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(8.00) 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(7.00) percent respectively. The ash content of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and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was high. The high ash content denotes the high mineral elements present in the sample; therefore, these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contain a good amount of mineral (Abiodun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2017).</w:t>
      </w:r>
    </w:p>
    <w:p w14:paraId="31C91E6F" w14:textId="77777777" w:rsidR="00A141D3" w:rsidRDefault="00A141D3" w:rsidP="00A141D3">
      <w:pPr>
        <w:spacing w:after="0"/>
        <w:rPr>
          <w:rFonts w:ascii="Bookman Old Style" w:eastAsia="Times New Roman" w:hAnsi="Bookman Old Style" w:cs="Times New Roman"/>
          <w:b/>
          <w:sz w:val="24"/>
          <w:szCs w:val="24"/>
        </w:rPr>
      </w:pPr>
    </w:p>
    <w:p w14:paraId="0BA15009" w14:textId="4647FED7" w:rsidR="00A141D3" w:rsidRPr="00C2724D" w:rsidRDefault="00A141D3" w:rsidP="00A141D3">
      <w:pPr>
        <w:spacing w:after="0"/>
        <w:rPr>
          <w:rFonts w:ascii="Bookman Old Style" w:eastAsia="Times New Roman" w:hAnsi="Bookman Old Style" w:cs="Times New Roman"/>
          <w:bCs/>
          <w:sz w:val="24"/>
          <w:szCs w:val="24"/>
        </w:rPr>
      </w:pPr>
      <w:r w:rsidRPr="00C2724D">
        <w:rPr>
          <w:rFonts w:ascii="Bookman Old Style" w:eastAsia="Times New Roman" w:hAnsi="Bookman Old Style" w:cs="Times New Roman"/>
          <w:b/>
          <w:sz w:val="24"/>
          <w:szCs w:val="24"/>
        </w:rPr>
        <w:t>Protein</w:t>
      </w:r>
    </w:p>
    <w:p w14:paraId="4688163A" w14:textId="77777777" w:rsidR="00A141D3" w:rsidRPr="00C2724D"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crude protein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as </w:t>
      </w:r>
      <w:r>
        <w:rPr>
          <w:rFonts w:ascii="Bookman Old Style" w:eastAsia="Times New Roman" w:hAnsi="Bookman Old Style" w:cs="Times New Roman"/>
          <w:sz w:val="24"/>
          <w:szCs w:val="24"/>
        </w:rPr>
        <w:t>shown</w:t>
      </w:r>
      <w:r w:rsidRPr="00C2724D">
        <w:rPr>
          <w:rFonts w:ascii="Bookman Old Style" w:eastAsia="Times New Roman" w:hAnsi="Bookman Old Style" w:cs="Times New Roman"/>
          <w:sz w:val="24"/>
          <w:szCs w:val="24"/>
        </w:rPr>
        <w:t xml:space="preserve"> by the proximate </w:t>
      </w:r>
      <w:r>
        <w:rPr>
          <w:rFonts w:ascii="Bookman Old Style" w:eastAsia="Times New Roman" w:hAnsi="Bookman Old Style" w:cs="Times New Roman"/>
          <w:sz w:val="24"/>
          <w:szCs w:val="24"/>
        </w:rPr>
        <w:t>analysis,</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showed</w:t>
      </w:r>
      <w:r w:rsidRPr="00C2724D">
        <w:rPr>
          <w:rFonts w:ascii="Bookman Old Style" w:eastAsia="Times New Roman" w:hAnsi="Bookman Old Style" w:cs="Times New Roman"/>
          <w:sz w:val="24"/>
          <w:szCs w:val="24"/>
        </w:rPr>
        <w:t xml:space="preserve"> that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had the highest crude protein content of about 22.51 percent. This was followed by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(20.55 percent),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(20.11 percent),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(19.70 percent),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(16.60 percent),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(7.88 percent) and least for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with a crude protein content of 7.22 percent. The crude protein content of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and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were </w:t>
      </w:r>
      <w:r>
        <w:rPr>
          <w:rFonts w:ascii="Bookman Old Style" w:eastAsia="Times New Roman" w:hAnsi="Bookman Old Style" w:cs="Times New Roman"/>
          <w:sz w:val="24"/>
          <w:szCs w:val="24"/>
        </w:rPr>
        <w:t>high, thus</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showing</w:t>
      </w:r>
      <w:r w:rsidRPr="00C2724D">
        <w:rPr>
          <w:rFonts w:ascii="Bookman Old Style" w:eastAsia="Times New Roman" w:hAnsi="Bookman Old Style" w:cs="Times New Roman"/>
          <w:sz w:val="24"/>
          <w:szCs w:val="24"/>
        </w:rPr>
        <w:t xml:space="preserve"> that it is </w:t>
      </w:r>
      <w:r>
        <w:rPr>
          <w:rFonts w:ascii="Bookman Old Style" w:eastAsia="Times New Roman" w:hAnsi="Bookman Old Style" w:cs="Times New Roman"/>
          <w:sz w:val="24"/>
          <w:szCs w:val="24"/>
        </w:rPr>
        <w:t>an excellent source</w:t>
      </w:r>
      <w:r w:rsidRPr="00C2724D">
        <w:rPr>
          <w:rFonts w:ascii="Bookman Old Style" w:eastAsia="Times New Roman" w:hAnsi="Bookman Old Style" w:cs="Times New Roman"/>
          <w:sz w:val="24"/>
          <w:szCs w:val="24"/>
        </w:rPr>
        <w:t xml:space="preserve"> of protein because it gives over 12 percent of the caloric value from protein</w:t>
      </w:r>
      <w:r>
        <w:rPr>
          <w:rFonts w:ascii="Bookman Old Style" w:eastAsia="Times New Roman" w:hAnsi="Bookman Old Style" w:cs="Times New Roman"/>
          <w:sz w:val="24"/>
          <w:szCs w:val="24"/>
        </w:rPr>
        <w:t>.</w:t>
      </w:r>
    </w:p>
    <w:p w14:paraId="6DC9884F" w14:textId="77777777" w:rsidR="00A141D3" w:rsidRDefault="00A141D3" w:rsidP="00A141D3">
      <w:pPr>
        <w:spacing w:after="0"/>
        <w:rPr>
          <w:rFonts w:ascii="Bookman Old Style" w:eastAsia="Times New Roman" w:hAnsi="Bookman Old Style" w:cs="Times New Roman"/>
          <w:b/>
          <w:sz w:val="24"/>
          <w:szCs w:val="24"/>
        </w:rPr>
      </w:pPr>
    </w:p>
    <w:p w14:paraId="677F2559" w14:textId="5C157480" w:rsidR="00A141D3" w:rsidRPr="00C2724D" w:rsidRDefault="00A141D3" w:rsidP="00A141D3">
      <w:pPr>
        <w:spacing w:after="0"/>
        <w:rPr>
          <w:rFonts w:ascii="Bookman Old Style" w:eastAsia="Times New Roman" w:hAnsi="Bookman Old Style" w:cs="Times New Roman"/>
          <w:bCs/>
          <w:sz w:val="24"/>
          <w:szCs w:val="24"/>
        </w:rPr>
      </w:pPr>
      <w:r w:rsidRPr="00C2724D">
        <w:rPr>
          <w:rFonts w:ascii="Bookman Old Style" w:eastAsia="Times New Roman" w:hAnsi="Bookman Old Style" w:cs="Times New Roman"/>
          <w:b/>
          <w:sz w:val="24"/>
          <w:szCs w:val="24"/>
        </w:rPr>
        <w:t>Ether extract</w:t>
      </w:r>
    </w:p>
    <w:p w14:paraId="13C8C1D8" w14:textId="77777777" w:rsidR="00A141D3" w:rsidRPr="00C2724D"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oil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was highest for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(1.03) percent,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(0.90),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(0.85),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(0.50),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(0.45),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(0.33) and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(0. 29) respectively. The crude fat of the test ingredients was low in all the test ingredient</w:t>
      </w:r>
      <w:r>
        <w:rPr>
          <w:rFonts w:ascii="Bookman Old Style" w:eastAsia="Times New Roman" w:hAnsi="Bookman Old Style" w:cs="Times New Roman"/>
          <w:sz w:val="24"/>
          <w:szCs w:val="24"/>
        </w:rPr>
        <w:t>s</w:t>
      </w:r>
      <w:r w:rsidRPr="00C2724D">
        <w:rPr>
          <w:rFonts w:ascii="Bookman Old Style" w:eastAsia="Times New Roman" w:hAnsi="Bookman Old Style" w:cs="Times New Roman"/>
          <w:sz w:val="24"/>
          <w:szCs w:val="24"/>
        </w:rPr>
        <w:t xml:space="preserve"> except for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Crude fat through rich in energy and enhancing taste deteriorates with </w:t>
      </w:r>
      <w:r>
        <w:rPr>
          <w:rFonts w:ascii="Bookman Old Style" w:eastAsia="Times New Roman" w:hAnsi="Bookman Old Style" w:cs="Times New Roman"/>
          <w:sz w:val="24"/>
          <w:szCs w:val="24"/>
        </w:rPr>
        <w:t>time,</w:t>
      </w:r>
      <w:r w:rsidRPr="00C2724D">
        <w:rPr>
          <w:rFonts w:ascii="Bookman Old Style" w:eastAsia="Times New Roman" w:hAnsi="Bookman Old Style" w:cs="Times New Roman"/>
          <w:sz w:val="24"/>
          <w:szCs w:val="24"/>
        </w:rPr>
        <w:t xml:space="preserve"> giving rise to rancid taste or smell. Crude fat is also implicated in certain cardiovascular disorder</w:t>
      </w:r>
      <w:r>
        <w:rPr>
          <w:rFonts w:ascii="Bookman Old Style" w:eastAsia="Times New Roman" w:hAnsi="Bookman Old Style" w:cs="Times New Roman"/>
          <w:sz w:val="24"/>
          <w:szCs w:val="24"/>
        </w:rPr>
        <w:t>s</w:t>
      </w:r>
      <w:r w:rsidRPr="00C2724D">
        <w:rPr>
          <w:rFonts w:ascii="Bookman Old Style" w:eastAsia="Times New Roman" w:hAnsi="Bookman Old Style" w:cs="Times New Roman"/>
          <w:sz w:val="24"/>
          <w:szCs w:val="24"/>
        </w:rPr>
        <w:t xml:space="preserve"> (Anitia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2006).</w:t>
      </w:r>
    </w:p>
    <w:p w14:paraId="17C12E46" w14:textId="77777777" w:rsidR="00A141D3" w:rsidRDefault="00A141D3" w:rsidP="00A141D3">
      <w:pPr>
        <w:spacing w:after="0"/>
        <w:rPr>
          <w:rFonts w:ascii="Bookman Old Style" w:eastAsia="Times New Roman" w:hAnsi="Bookman Old Style" w:cs="Times New Roman"/>
          <w:b/>
          <w:sz w:val="24"/>
          <w:szCs w:val="24"/>
        </w:rPr>
      </w:pPr>
    </w:p>
    <w:p w14:paraId="4C686E0F" w14:textId="77777777" w:rsidR="007D4655" w:rsidRDefault="007D4655" w:rsidP="00A141D3">
      <w:pPr>
        <w:spacing w:after="0"/>
        <w:rPr>
          <w:rFonts w:ascii="Bookman Old Style" w:eastAsia="Times New Roman" w:hAnsi="Bookman Old Style" w:cs="Times New Roman"/>
          <w:b/>
          <w:sz w:val="24"/>
          <w:szCs w:val="24"/>
        </w:rPr>
      </w:pPr>
    </w:p>
    <w:p w14:paraId="6918ECBF" w14:textId="7122501D" w:rsidR="00A141D3" w:rsidRPr="00C2724D" w:rsidRDefault="00A141D3" w:rsidP="00A141D3">
      <w:pPr>
        <w:spacing w:after="0"/>
        <w:rPr>
          <w:rFonts w:ascii="Bookman Old Style" w:eastAsia="Times New Roman" w:hAnsi="Bookman Old Style" w:cs="Times New Roman"/>
          <w:bCs/>
          <w:sz w:val="24"/>
          <w:szCs w:val="24"/>
        </w:rPr>
      </w:pPr>
      <w:r w:rsidRPr="00C2724D">
        <w:rPr>
          <w:rFonts w:ascii="Bookman Old Style" w:eastAsia="Times New Roman" w:hAnsi="Bookman Old Style" w:cs="Times New Roman"/>
          <w:b/>
          <w:sz w:val="24"/>
          <w:szCs w:val="24"/>
        </w:rPr>
        <w:lastRenderedPageBreak/>
        <w:t>Fibre content</w:t>
      </w:r>
    </w:p>
    <w:p w14:paraId="7C3F59DD" w14:textId="77777777" w:rsidR="00A141D3" w:rsidRPr="00C2724D"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result of the proximate analysis showed that the fibre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was highest for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(20.0) followed by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xml:space="preserve"> (15.60),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(13.60), T</w:t>
      </w:r>
      <w:r w:rsidRPr="00C2724D">
        <w:rPr>
          <w:rFonts w:ascii="Bookman Old Style" w:eastAsia="Times New Roman" w:hAnsi="Bookman Old Style" w:cs="Times New Roman"/>
          <w:sz w:val="24"/>
          <w:szCs w:val="24"/>
          <w:vertAlign w:val="subscript"/>
        </w:rPr>
        <w:t>7</w:t>
      </w:r>
      <w:r w:rsidRPr="00C2724D">
        <w:rPr>
          <w:rFonts w:ascii="Bookman Old Style" w:eastAsia="Times New Roman" w:hAnsi="Bookman Old Style" w:cs="Times New Roman"/>
          <w:sz w:val="24"/>
          <w:szCs w:val="24"/>
        </w:rPr>
        <w:t xml:space="preserve"> (10.00), T</w:t>
      </w:r>
      <w:r w:rsidRPr="00C2724D">
        <w:rPr>
          <w:rFonts w:ascii="Bookman Old Style" w:eastAsia="Times New Roman" w:hAnsi="Bookman Old Style" w:cs="Times New Roman"/>
          <w:sz w:val="24"/>
          <w:szCs w:val="24"/>
          <w:vertAlign w:val="subscript"/>
        </w:rPr>
        <w:t>5</w:t>
      </w:r>
      <w:r w:rsidRPr="00C2724D">
        <w:rPr>
          <w:rFonts w:ascii="Bookman Old Style" w:eastAsia="Times New Roman" w:hAnsi="Bookman Old Style" w:cs="Times New Roman"/>
          <w:sz w:val="24"/>
          <w:szCs w:val="24"/>
        </w:rPr>
        <w:t xml:space="preserve"> and T</w:t>
      </w:r>
      <w:r w:rsidRPr="00C2724D">
        <w:rPr>
          <w:rFonts w:ascii="Bookman Old Style" w:eastAsia="Times New Roman" w:hAnsi="Bookman Old Style" w:cs="Times New Roman"/>
          <w:sz w:val="24"/>
          <w:szCs w:val="24"/>
          <w:vertAlign w:val="subscript"/>
        </w:rPr>
        <w:t>8</w:t>
      </w:r>
      <w:r w:rsidRPr="00C2724D">
        <w:rPr>
          <w:rFonts w:ascii="Bookman Old Style" w:eastAsia="Times New Roman" w:hAnsi="Bookman Old Style" w:cs="Times New Roman"/>
          <w:sz w:val="24"/>
          <w:szCs w:val="24"/>
        </w:rPr>
        <w:t xml:space="preserve"> (9.00) each respectively and T</w:t>
      </w:r>
      <w:r w:rsidRPr="00C2724D">
        <w:rPr>
          <w:rFonts w:ascii="Bookman Old Style" w:eastAsia="Times New Roman" w:hAnsi="Bookman Old Style" w:cs="Times New Roman"/>
          <w:sz w:val="24"/>
          <w:szCs w:val="24"/>
          <w:vertAlign w:val="subscript"/>
        </w:rPr>
        <w:t>6</w:t>
      </w:r>
      <w:r w:rsidRPr="00C2724D">
        <w:rPr>
          <w:rFonts w:ascii="Bookman Old Style" w:eastAsia="Times New Roman" w:hAnsi="Bookman Old Style" w:cs="Times New Roman"/>
          <w:sz w:val="24"/>
          <w:szCs w:val="24"/>
        </w:rPr>
        <w:t xml:space="preserve"> (7.00) percent respectively. The high fibre content of T</w:t>
      </w:r>
      <w:r w:rsidRPr="00C2724D">
        <w:rPr>
          <w:rFonts w:ascii="Bookman Old Style" w:eastAsia="Times New Roman" w:hAnsi="Bookman Old Style" w:cs="Times New Roman"/>
          <w:sz w:val="24"/>
          <w:szCs w:val="24"/>
          <w:vertAlign w:val="subscript"/>
        </w:rPr>
        <w:t>4</w:t>
      </w:r>
      <w:r w:rsidRPr="00C2724D">
        <w:rPr>
          <w:rFonts w:ascii="Bookman Old Style" w:eastAsia="Times New Roman" w:hAnsi="Bookman Old Style" w:cs="Times New Roman"/>
          <w:sz w:val="24"/>
          <w:szCs w:val="24"/>
        </w:rPr>
        <w:t>, T</w:t>
      </w:r>
      <w:r w:rsidRPr="00C2724D">
        <w:rPr>
          <w:rFonts w:ascii="Bookman Old Style" w:eastAsia="Times New Roman" w:hAnsi="Bookman Old Style" w:cs="Times New Roman"/>
          <w:sz w:val="24"/>
          <w:szCs w:val="24"/>
          <w:vertAlign w:val="subscript"/>
        </w:rPr>
        <w:t>3</w:t>
      </w:r>
      <w:r w:rsidRPr="00C2724D">
        <w:rPr>
          <w:rFonts w:ascii="Bookman Old Style" w:eastAsia="Times New Roman" w:hAnsi="Bookman Old Style" w:cs="Times New Roman"/>
          <w:sz w:val="24"/>
          <w:szCs w:val="24"/>
        </w:rPr>
        <w:t xml:space="preserve"> and T</w:t>
      </w:r>
      <w:r w:rsidRPr="00C2724D">
        <w:rPr>
          <w:rFonts w:ascii="Bookman Old Style" w:eastAsia="Times New Roman" w:hAnsi="Bookman Old Style" w:cs="Times New Roman"/>
          <w:sz w:val="24"/>
          <w:szCs w:val="24"/>
          <w:vertAlign w:val="subscript"/>
        </w:rPr>
        <w:t>2</w:t>
      </w:r>
      <w:r w:rsidRPr="00C2724D">
        <w:rPr>
          <w:rFonts w:ascii="Bookman Old Style" w:eastAsia="Times New Roman" w:hAnsi="Bookman Old Style" w:cs="Times New Roman"/>
          <w:sz w:val="24"/>
          <w:szCs w:val="24"/>
        </w:rPr>
        <w:t xml:space="preserve"> makes them </w:t>
      </w:r>
      <w:r>
        <w:rPr>
          <w:rFonts w:ascii="Bookman Old Style" w:eastAsia="Times New Roman" w:hAnsi="Bookman Old Style" w:cs="Times New Roman"/>
          <w:sz w:val="24"/>
          <w:szCs w:val="24"/>
        </w:rPr>
        <w:t>an excellent source</w:t>
      </w:r>
      <w:r w:rsidRPr="00C2724D">
        <w:rPr>
          <w:rFonts w:ascii="Bookman Old Style" w:eastAsia="Times New Roman" w:hAnsi="Bookman Old Style" w:cs="Times New Roman"/>
          <w:sz w:val="24"/>
          <w:szCs w:val="24"/>
        </w:rPr>
        <w:t xml:space="preserve"> of dietary fibre. Fibre can lower the serum cholesterol level, heart disease, constipation, lowers blood sugar and a certain form of cancer (Ishida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2000).</w:t>
      </w:r>
    </w:p>
    <w:p w14:paraId="25676481" w14:textId="77777777" w:rsidR="00A141D3" w:rsidRDefault="00A141D3" w:rsidP="00A141D3">
      <w:pPr>
        <w:spacing w:after="0"/>
        <w:rPr>
          <w:rFonts w:ascii="Bookman Old Style" w:eastAsia="Times New Roman" w:hAnsi="Bookman Old Style" w:cs="Times New Roman"/>
          <w:sz w:val="24"/>
          <w:szCs w:val="24"/>
        </w:rPr>
      </w:pPr>
    </w:p>
    <w:p w14:paraId="0A876E07" w14:textId="77777777" w:rsidR="00A141D3" w:rsidRPr="00C2724D"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mineral analysis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used in the study is presented in </w:t>
      </w:r>
      <w:r>
        <w:rPr>
          <w:rFonts w:ascii="Bookman Old Style" w:eastAsia="Times New Roman" w:hAnsi="Bookman Old Style" w:cs="Times New Roman"/>
          <w:sz w:val="24"/>
          <w:szCs w:val="24"/>
        </w:rPr>
        <w:t>Table</w:t>
      </w:r>
      <w:r w:rsidRPr="00C2724D">
        <w:rPr>
          <w:rFonts w:ascii="Bookman Old Style" w:eastAsia="Times New Roman" w:hAnsi="Bookman Old Style" w:cs="Times New Roman"/>
          <w:sz w:val="24"/>
          <w:szCs w:val="24"/>
        </w:rPr>
        <w:t xml:space="preserve"> 4.2 below;</w:t>
      </w:r>
    </w:p>
    <w:p w14:paraId="0894A8C3" w14:textId="7B79ADBE" w:rsidR="00A141D3" w:rsidRPr="00C2724D" w:rsidRDefault="00A141D3" w:rsidP="00A141D3">
      <w:pPr>
        <w:spacing w:after="0"/>
        <w:rPr>
          <w:rFonts w:ascii="Bookman Old Style" w:eastAsia="Times New Roman" w:hAnsi="Bookman Old Style" w:cs="Times New Roman"/>
          <w:b/>
          <w:sz w:val="28"/>
        </w:rPr>
      </w:pPr>
      <w:r w:rsidRPr="00C2724D">
        <w:rPr>
          <w:rFonts w:ascii="Bookman Old Style" w:eastAsia="Times New Roman" w:hAnsi="Bookman Old Style" w:cs="Times New Roman"/>
          <w:b/>
          <w:bCs/>
          <w:sz w:val="24"/>
          <w:szCs w:val="24"/>
        </w:rPr>
        <w:t>Table 2</w:t>
      </w:r>
      <w:r w:rsidR="00701D71">
        <w:rPr>
          <w:rFonts w:ascii="Bookman Old Style" w:eastAsia="Times New Roman" w:hAnsi="Bookman Old Style" w:cs="Times New Roman"/>
          <w:b/>
          <w:bCs/>
          <w:sz w:val="24"/>
          <w:szCs w:val="24"/>
        </w:rPr>
        <w:t>;</w:t>
      </w:r>
      <w:r w:rsidRPr="00C2724D">
        <w:rPr>
          <w:rFonts w:ascii="Bookman Old Style" w:eastAsia="Times New Roman" w:hAnsi="Bookman Old Style" w:cs="Times New Roman"/>
          <w:b/>
          <w:bCs/>
          <w:sz w:val="24"/>
          <w:szCs w:val="24"/>
        </w:rPr>
        <w:t xml:space="preserve"> Mineral composition of the leaf </w:t>
      </w:r>
      <w:r>
        <w:rPr>
          <w:rFonts w:ascii="Bookman Old Style" w:eastAsia="Times New Roman" w:hAnsi="Bookman Old Style" w:cs="Times New Roman"/>
          <w:b/>
          <w:bCs/>
          <w:sz w:val="24"/>
          <w:szCs w:val="24"/>
        </w:rPr>
        <w:t>meals</w:t>
      </w:r>
      <w:r w:rsidRPr="00C2724D">
        <w:rPr>
          <w:rFonts w:ascii="Bookman Old Style" w:eastAsia="Times New Roman" w:hAnsi="Bookman Old Style" w:cs="Times New Roman"/>
          <w:b/>
          <w:bCs/>
          <w:sz w:val="24"/>
          <w:szCs w:val="24"/>
        </w:rPr>
        <w:t xml:space="preserve"> </w:t>
      </w:r>
    </w:p>
    <w:tbl>
      <w:tblPr>
        <w:tblW w:w="14664" w:type="dxa"/>
        <w:tblLayout w:type="fixed"/>
        <w:tblLook w:val="04A0" w:firstRow="1" w:lastRow="0" w:firstColumn="1" w:lastColumn="0" w:noHBand="0" w:noVBand="1"/>
      </w:tblPr>
      <w:tblGrid>
        <w:gridCol w:w="14192"/>
        <w:gridCol w:w="236"/>
        <w:gridCol w:w="236"/>
      </w:tblGrid>
      <w:tr w:rsidR="00A141D3" w:rsidRPr="00C2724D" w14:paraId="702E9ADC" w14:textId="77777777" w:rsidTr="004F58A0">
        <w:tc>
          <w:tcPr>
            <w:tcW w:w="14220" w:type="dxa"/>
          </w:tcPr>
          <w:tbl>
            <w:tblPr>
              <w:tblW w:w="8370" w:type="dxa"/>
              <w:tblInd w:w="1224" w:type="dxa"/>
              <w:tblLayout w:type="fixed"/>
              <w:tblLook w:val="04A0" w:firstRow="1" w:lastRow="0" w:firstColumn="1" w:lastColumn="0" w:noHBand="0" w:noVBand="1"/>
            </w:tblPr>
            <w:tblGrid>
              <w:gridCol w:w="3240"/>
              <w:gridCol w:w="1530"/>
              <w:gridCol w:w="1800"/>
              <w:gridCol w:w="1800"/>
            </w:tblGrid>
            <w:tr w:rsidR="00A141D3" w:rsidRPr="00C2724D" w14:paraId="7265E131" w14:textId="77777777" w:rsidTr="004F58A0">
              <w:tc>
                <w:tcPr>
                  <w:tcW w:w="3240" w:type="dxa"/>
                  <w:tcBorders>
                    <w:top w:val="single" w:sz="4" w:space="0" w:color="auto"/>
                    <w:bottom w:val="single" w:sz="4" w:space="0" w:color="auto"/>
                  </w:tcBorders>
                </w:tcPr>
                <w:p w14:paraId="4A1AE661" w14:textId="77777777" w:rsidR="00A141D3" w:rsidRPr="00C2724D" w:rsidRDefault="00A141D3" w:rsidP="004F58A0">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Composition </w:t>
                  </w:r>
                </w:p>
              </w:tc>
              <w:tc>
                <w:tcPr>
                  <w:tcW w:w="1530" w:type="dxa"/>
                  <w:tcBorders>
                    <w:top w:val="single" w:sz="4" w:space="0" w:color="auto"/>
                    <w:bottom w:val="single" w:sz="4" w:space="0" w:color="auto"/>
                  </w:tcBorders>
                </w:tcPr>
                <w:p w14:paraId="0504F128" w14:textId="77777777" w:rsidR="00A141D3" w:rsidRPr="00C2724D" w:rsidRDefault="00A141D3" w:rsidP="004F58A0">
                  <w:pPr>
                    <w:spacing w:after="0"/>
                    <w:rPr>
                      <w:rFonts w:ascii="Bookman Old Style" w:eastAsia="Times New Roman" w:hAnsi="Bookman Old Style" w:cs="Times New Roman"/>
                      <w:b/>
                    </w:rPr>
                  </w:pPr>
                  <w:r w:rsidRPr="00C2724D">
                    <w:rPr>
                      <w:rFonts w:ascii="Bookman Old Style" w:eastAsia="Times New Roman" w:hAnsi="Bookman Old Style" w:cs="Times New Roman"/>
                      <w:b/>
                    </w:rPr>
                    <w:t>MOLM</w:t>
                  </w:r>
                </w:p>
              </w:tc>
              <w:tc>
                <w:tcPr>
                  <w:tcW w:w="1800" w:type="dxa"/>
                  <w:tcBorders>
                    <w:top w:val="single" w:sz="4" w:space="0" w:color="auto"/>
                    <w:bottom w:val="single" w:sz="4" w:space="0" w:color="auto"/>
                  </w:tcBorders>
                </w:tcPr>
                <w:p w14:paraId="29A43DCF" w14:textId="77777777" w:rsidR="00A141D3" w:rsidRPr="00C2724D" w:rsidRDefault="00A141D3" w:rsidP="004F58A0">
                  <w:pPr>
                    <w:spacing w:after="0"/>
                    <w:rPr>
                      <w:rFonts w:ascii="Bookman Old Style" w:eastAsia="Times New Roman" w:hAnsi="Bookman Old Style" w:cs="Times New Roman"/>
                      <w:b/>
                    </w:rPr>
                  </w:pPr>
                  <w:r>
                    <w:rPr>
                      <w:rFonts w:ascii="Bookman Old Style" w:eastAsia="Times New Roman" w:hAnsi="Bookman Old Style" w:cs="Times New Roman"/>
                      <w:b/>
                    </w:rPr>
                    <w:t>AILM</w:t>
                  </w:r>
                </w:p>
              </w:tc>
              <w:tc>
                <w:tcPr>
                  <w:tcW w:w="1800" w:type="dxa"/>
                  <w:tcBorders>
                    <w:top w:val="single" w:sz="4" w:space="0" w:color="auto"/>
                    <w:bottom w:val="single" w:sz="4" w:space="0" w:color="auto"/>
                  </w:tcBorders>
                </w:tcPr>
                <w:p w14:paraId="1CE40378" w14:textId="77777777" w:rsidR="00A141D3" w:rsidRPr="00C2724D" w:rsidRDefault="00A141D3" w:rsidP="004F58A0">
                  <w:pPr>
                    <w:spacing w:after="0"/>
                    <w:rPr>
                      <w:rFonts w:ascii="Bookman Old Style" w:eastAsia="Times New Roman" w:hAnsi="Bookman Old Style" w:cs="Times New Roman"/>
                      <w:b/>
                    </w:rPr>
                  </w:pPr>
                  <w:r w:rsidRPr="00C2724D">
                    <w:rPr>
                      <w:rFonts w:ascii="Bookman Old Style" w:eastAsia="Times New Roman" w:hAnsi="Bookman Old Style" w:cs="Times New Roman"/>
                      <w:b/>
                    </w:rPr>
                    <w:t>SMLM</w:t>
                  </w:r>
                </w:p>
              </w:tc>
            </w:tr>
            <w:tr w:rsidR="00A141D3" w:rsidRPr="00C2724D" w14:paraId="15E027CE" w14:textId="77777777" w:rsidTr="004F58A0">
              <w:tc>
                <w:tcPr>
                  <w:tcW w:w="3240" w:type="dxa"/>
                </w:tcPr>
                <w:p w14:paraId="497D0365"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Ca (%)</w:t>
                  </w:r>
                </w:p>
              </w:tc>
              <w:tc>
                <w:tcPr>
                  <w:tcW w:w="1530" w:type="dxa"/>
                </w:tcPr>
                <w:p w14:paraId="5BF8176D"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0.12</w:t>
                  </w:r>
                </w:p>
              </w:tc>
              <w:tc>
                <w:tcPr>
                  <w:tcW w:w="1800" w:type="dxa"/>
                </w:tcPr>
                <w:p w14:paraId="57A7935A"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0.50</w:t>
                  </w:r>
                </w:p>
              </w:tc>
              <w:tc>
                <w:tcPr>
                  <w:tcW w:w="1800" w:type="dxa"/>
                </w:tcPr>
                <w:p w14:paraId="52CCCCF8"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0.44</w:t>
                  </w:r>
                </w:p>
              </w:tc>
            </w:tr>
            <w:tr w:rsidR="00A141D3" w:rsidRPr="00C2724D" w14:paraId="4AB07A71" w14:textId="77777777" w:rsidTr="004F58A0">
              <w:tc>
                <w:tcPr>
                  <w:tcW w:w="3240" w:type="dxa"/>
                </w:tcPr>
                <w:p w14:paraId="5363B7EA"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Phosphorous (mg/100g)</w:t>
                  </w:r>
                </w:p>
              </w:tc>
              <w:tc>
                <w:tcPr>
                  <w:tcW w:w="1530" w:type="dxa"/>
                </w:tcPr>
                <w:p w14:paraId="3393810C"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0.089</w:t>
                  </w:r>
                </w:p>
              </w:tc>
              <w:tc>
                <w:tcPr>
                  <w:tcW w:w="1800" w:type="dxa"/>
                </w:tcPr>
                <w:p w14:paraId="3CCA788F"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0.45</w:t>
                  </w:r>
                </w:p>
              </w:tc>
              <w:tc>
                <w:tcPr>
                  <w:tcW w:w="1800" w:type="dxa"/>
                </w:tcPr>
                <w:p w14:paraId="3E7FDF90"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0.089</w:t>
                  </w:r>
                </w:p>
              </w:tc>
            </w:tr>
            <w:tr w:rsidR="00A141D3" w:rsidRPr="00C2724D" w14:paraId="651E2C66" w14:textId="77777777" w:rsidTr="004F58A0">
              <w:tc>
                <w:tcPr>
                  <w:tcW w:w="3240" w:type="dxa"/>
                </w:tcPr>
                <w:p w14:paraId="6F5626CD"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Mg (%)</w:t>
                  </w:r>
                </w:p>
              </w:tc>
              <w:tc>
                <w:tcPr>
                  <w:tcW w:w="1530" w:type="dxa"/>
                </w:tcPr>
                <w:p w14:paraId="571B79F0"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0.009</w:t>
                  </w:r>
                </w:p>
              </w:tc>
              <w:tc>
                <w:tcPr>
                  <w:tcW w:w="1800" w:type="dxa"/>
                </w:tcPr>
                <w:p w14:paraId="5421C294"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0.04</w:t>
                  </w:r>
                </w:p>
              </w:tc>
              <w:tc>
                <w:tcPr>
                  <w:tcW w:w="1800" w:type="dxa"/>
                </w:tcPr>
                <w:p w14:paraId="2E32922A"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0.035</w:t>
                  </w:r>
                </w:p>
              </w:tc>
            </w:tr>
            <w:tr w:rsidR="00A141D3" w:rsidRPr="00C2724D" w14:paraId="52808297" w14:textId="77777777" w:rsidTr="004F58A0">
              <w:tc>
                <w:tcPr>
                  <w:tcW w:w="3240" w:type="dxa"/>
                </w:tcPr>
                <w:p w14:paraId="519A2869"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Potassium (ppm)</w:t>
                  </w:r>
                </w:p>
              </w:tc>
              <w:tc>
                <w:tcPr>
                  <w:tcW w:w="1530" w:type="dxa"/>
                </w:tcPr>
                <w:p w14:paraId="220D1871"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118.60</w:t>
                  </w:r>
                </w:p>
              </w:tc>
              <w:tc>
                <w:tcPr>
                  <w:tcW w:w="1800" w:type="dxa"/>
                </w:tcPr>
                <w:p w14:paraId="6B6F67C9"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121.33</w:t>
                  </w:r>
                </w:p>
              </w:tc>
              <w:tc>
                <w:tcPr>
                  <w:tcW w:w="1800" w:type="dxa"/>
                </w:tcPr>
                <w:p w14:paraId="2BED87D3"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120.00</w:t>
                  </w:r>
                </w:p>
              </w:tc>
            </w:tr>
            <w:tr w:rsidR="00A141D3" w:rsidRPr="00C2724D" w14:paraId="17BF15DA" w14:textId="77777777" w:rsidTr="004F58A0">
              <w:tc>
                <w:tcPr>
                  <w:tcW w:w="3240" w:type="dxa"/>
                  <w:tcBorders>
                    <w:bottom w:val="single" w:sz="4" w:space="0" w:color="auto"/>
                  </w:tcBorders>
                </w:tcPr>
                <w:p w14:paraId="271ECC00"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noProof/>
                      <w:lang w:eastAsia="en-GB"/>
                    </w:rPr>
                    <mc:AlternateContent>
                      <mc:Choice Requires="wps">
                        <w:drawing>
                          <wp:anchor distT="0" distB="0" distL="114300" distR="114300" simplePos="0" relativeHeight="251660288" behindDoc="0" locked="0" layoutInCell="1" allowOverlap="1" wp14:anchorId="79CD021E" wp14:editId="48D73401">
                            <wp:simplePos x="0" y="0"/>
                            <wp:positionH relativeFrom="column">
                              <wp:posOffset>-64770</wp:posOffset>
                            </wp:positionH>
                            <wp:positionV relativeFrom="paragraph">
                              <wp:posOffset>213995</wp:posOffset>
                            </wp:positionV>
                            <wp:extent cx="5124450" cy="47625"/>
                            <wp:effectExtent l="0" t="76200" r="0" b="28575"/>
                            <wp:wrapNone/>
                            <wp:docPr id="1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2445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type w14:anchorId="2E42DA5B" id="_x0000_t32" coordsize="21600,21600" o:spt="32" o:oned="t" path="m,l21600,21600e" filled="f">
                            <v:path arrowok="t" fillok="f" o:connecttype="none"/>
                            <o:lock v:ext="edit" shapetype="t"/>
                          </v:shapetype>
                          <v:shape id="Straight Arrow Connector 5" o:spid="_x0000_s1026" type="#_x0000_t32" style="position:absolute;margin-left:-5.1pt;margin-top:16.85pt;width:403.5pt;height: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">
                            <v:stroke endarrow="block"/>
                          </v:shape>
                        </w:pict>
                      </mc:Fallback>
                    </mc:AlternateContent>
                  </w:r>
                  <w:r w:rsidRPr="00C2724D">
                    <w:rPr>
                      <w:rFonts w:ascii="Bookman Old Style" w:eastAsia="Times New Roman" w:hAnsi="Bookman Old Style" w:cs="Times New Roman"/>
                    </w:rPr>
                    <w:t>Sodium (ppm)</w:t>
                  </w:r>
                </w:p>
              </w:tc>
              <w:tc>
                <w:tcPr>
                  <w:tcW w:w="1530" w:type="dxa"/>
                  <w:tcBorders>
                    <w:bottom w:val="single" w:sz="4" w:space="0" w:color="auto"/>
                  </w:tcBorders>
                </w:tcPr>
                <w:p w14:paraId="6384DA1D"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46.00</w:t>
                  </w:r>
                </w:p>
              </w:tc>
              <w:tc>
                <w:tcPr>
                  <w:tcW w:w="1800" w:type="dxa"/>
                  <w:tcBorders>
                    <w:bottom w:val="single" w:sz="4" w:space="0" w:color="auto"/>
                  </w:tcBorders>
                </w:tcPr>
                <w:p w14:paraId="7AB07AA0"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60.00</w:t>
                  </w:r>
                </w:p>
              </w:tc>
              <w:tc>
                <w:tcPr>
                  <w:tcW w:w="1800" w:type="dxa"/>
                  <w:tcBorders>
                    <w:bottom w:val="single" w:sz="4" w:space="0" w:color="auto"/>
                  </w:tcBorders>
                </w:tcPr>
                <w:p w14:paraId="5F5D4223"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54.00</w:t>
                  </w:r>
                </w:p>
              </w:tc>
            </w:tr>
          </w:tbl>
          <w:p w14:paraId="18B61D92" w14:textId="77777777" w:rsidR="00A141D3" w:rsidRPr="00C2724D" w:rsidRDefault="00A141D3" w:rsidP="004F58A0">
            <w:pPr>
              <w:spacing w:after="0"/>
              <w:jc w:val="center"/>
              <w:rPr>
                <w:rFonts w:ascii="Bookman Old Style" w:eastAsia="Times New Roman" w:hAnsi="Bookman Old Style" w:cs="Times New Roman"/>
                <w:b/>
              </w:rPr>
            </w:pPr>
          </w:p>
        </w:tc>
        <w:tc>
          <w:tcPr>
            <w:tcW w:w="222" w:type="dxa"/>
            <w:tcBorders>
              <w:top w:val="single" w:sz="4" w:space="0" w:color="auto"/>
              <w:bottom w:val="single" w:sz="4" w:space="0" w:color="auto"/>
            </w:tcBorders>
          </w:tcPr>
          <w:p w14:paraId="1D99278F" w14:textId="77777777" w:rsidR="00A141D3" w:rsidRPr="00C2724D" w:rsidRDefault="00A141D3" w:rsidP="004F58A0">
            <w:pPr>
              <w:spacing w:after="0"/>
              <w:jc w:val="center"/>
              <w:rPr>
                <w:rFonts w:ascii="Bookman Old Style" w:eastAsia="Times New Roman" w:hAnsi="Bookman Old Style" w:cs="Times New Roman"/>
                <w:b/>
              </w:rPr>
            </w:pPr>
          </w:p>
        </w:tc>
        <w:tc>
          <w:tcPr>
            <w:tcW w:w="222" w:type="dxa"/>
            <w:tcBorders>
              <w:top w:val="single" w:sz="4" w:space="0" w:color="auto"/>
              <w:bottom w:val="single" w:sz="4" w:space="0" w:color="auto"/>
            </w:tcBorders>
          </w:tcPr>
          <w:p w14:paraId="178F514C" w14:textId="77777777" w:rsidR="00A141D3" w:rsidRPr="00C2724D" w:rsidRDefault="00A141D3" w:rsidP="004F58A0">
            <w:pPr>
              <w:spacing w:after="0"/>
              <w:jc w:val="center"/>
              <w:rPr>
                <w:rFonts w:ascii="Bookman Old Style" w:eastAsia="Times New Roman" w:hAnsi="Bookman Old Style" w:cs="Times New Roman"/>
                <w:b/>
              </w:rPr>
            </w:pPr>
          </w:p>
        </w:tc>
      </w:tr>
    </w:tbl>
    <w:p w14:paraId="46F7EA59" w14:textId="77777777" w:rsidR="00A141D3" w:rsidRPr="00C2724D" w:rsidRDefault="00A141D3" w:rsidP="00A141D3">
      <w:pPr>
        <w:spacing w:after="0"/>
        <w:rPr>
          <w:rFonts w:ascii="Bookman Old Style" w:eastAsia="Times New Roman" w:hAnsi="Bookman Old Style" w:cs="Times New Roman"/>
          <w:b/>
          <w:bCs/>
          <w:sz w:val="28"/>
        </w:rPr>
      </w:pPr>
    </w:p>
    <w:p w14:paraId="2FE63F0F" w14:textId="77777777" w:rsidR="00A141D3" w:rsidRDefault="00A141D3" w:rsidP="00A141D3">
      <w:pPr>
        <w:spacing w:line="240" w:lineRule="auto"/>
        <w:ind w:left="1350"/>
        <w:rPr>
          <w:rFonts w:ascii="Bookman Old Style" w:eastAsia="Times New Roman" w:hAnsi="Bookman Old Style" w:cs="Times New Roman"/>
        </w:rPr>
      </w:pPr>
    </w:p>
    <w:p w14:paraId="2F0DFD6A" w14:textId="77777777" w:rsidR="00A141D3" w:rsidRPr="00C2724D" w:rsidRDefault="00A141D3" w:rsidP="00A141D3">
      <w:pPr>
        <w:spacing w:line="240" w:lineRule="auto"/>
        <w:ind w:left="1350"/>
        <w:rPr>
          <w:rFonts w:ascii="Bookman Old Style" w:eastAsia="Times New Roman" w:hAnsi="Bookman Old Style" w:cs="Times New Roman"/>
        </w:rPr>
      </w:pPr>
      <w:r w:rsidRPr="00C2724D">
        <w:rPr>
          <w:rFonts w:ascii="Bookman Old Style" w:eastAsia="Times New Roman" w:hAnsi="Bookman Old Style" w:cs="Times New Roman"/>
        </w:rPr>
        <w:t xml:space="preserve">MOLM   </w:t>
      </w:r>
      <w:r w:rsidRPr="00C2724D">
        <w:rPr>
          <w:rFonts w:ascii="Bookman Old Style" w:eastAsia="Times New Roman" w:hAnsi="Bookman Old Style" w:cs="Times New Roman"/>
          <w:i/>
        </w:rPr>
        <w:t>Moringa oleifera</w:t>
      </w:r>
      <w:r w:rsidRPr="00C2724D">
        <w:rPr>
          <w:rFonts w:ascii="Bookman Old Style" w:eastAsia="Times New Roman" w:hAnsi="Bookman Old Style" w:cs="Times New Roman"/>
        </w:rPr>
        <w:t xml:space="preserve"> leaf </w:t>
      </w:r>
      <w:r>
        <w:rPr>
          <w:rFonts w:ascii="Bookman Old Style" w:eastAsia="Times New Roman" w:hAnsi="Bookman Old Style" w:cs="Times New Roman"/>
        </w:rPr>
        <w:t>meals</w:t>
      </w:r>
      <w:r w:rsidRPr="00C2724D">
        <w:rPr>
          <w:rFonts w:ascii="Bookman Old Style" w:eastAsia="Times New Roman" w:hAnsi="Bookman Old Style" w:cs="Times New Roman"/>
        </w:rPr>
        <w:t>.</w:t>
      </w:r>
    </w:p>
    <w:p w14:paraId="46BF929D" w14:textId="77777777" w:rsidR="00A141D3" w:rsidRPr="00C2724D" w:rsidRDefault="00A141D3" w:rsidP="00A141D3">
      <w:pPr>
        <w:spacing w:line="240" w:lineRule="auto"/>
        <w:ind w:left="1350"/>
        <w:rPr>
          <w:rFonts w:ascii="Bookman Old Style" w:eastAsia="Times New Roman" w:hAnsi="Bookman Old Style" w:cs="Times New Roman"/>
        </w:rPr>
      </w:pPr>
      <w:r>
        <w:rPr>
          <w:rFonts w:ascii="Bookman Old Style" w:eastAsia="Times New Roman" w:hAnsi="Bookman Old Style" w:cs="Times New Roman"/>
        </w:rPr>
        <w:t>AILM</w:t>
      </w:r>
      <w:r w:rsidRPr="00C2724D">
        <w:rPr>
          <w:rFonts w:ascii="Bookman Old Style" w:eastAsia="Times New Roman" w:hAnsi="Bookman Old Style" w:cs="Times New Roman"/>
        </w:rPr>
        <w:t xml:space="preserve">     </w:t>
      </w:r>
      <w:r w:rsidRPr="00C2724D">
        <w:rPr>
          <w:rFonts w:ascii="Bookman Old Style" w:eastAsia="Times New Roman" w:hAnsi="Bookman Old Style" w:cs="Times New Roman"/>
          <w:i/>
        </w:rPr>
        <w:t xml:space="preserve">Azadirachta indica </w:t>
      </w:r>
      <w:r w:rsidRPr="00C2724D">
        <w:rPr>
          <w:rFonts w:ascii="Bookman Old Style" w:eastAsia="Times New Roman" w:hAnsi="Bookman Old Style" w:cs="Times New Roman"/>
        </w:rPr>
        <w:t xml:space="preserve">leaf </w:t>
      </w:r>
      <w:r>
        <w:rPr>
          <w:rFonts w:ascii="Bookman Old Style" w:eastAsia="Times New Roman" w:hAnsi="Bookman Old Style" w:cs="Times New Roman"/>
        </w:rPr>
        <w:t>meals</w:t>
      </w:r>
      <w:r w:rsidRPr="00C2724D">
        <w:rPr>
          <w:rFonts w:ascii="Bookman Old Style" w:eastAsia="Times New Roman" w:hAnsi="Bookman Old Style" w:cs="Times New Roman"/>
        </w:rPr>
        <w:t xml:space="preserve">.  </w:t>
      </w:r>
    </w:p>
    <w:p w14:paraId="3E687956" w14:textId="2E19D363" w:rsidR="00A141D3" w:rsidRDefault="00A141D3" w:rsidP="00A141D3">
      <w:pPr>
        <w:spacing w:line="240" w:lineRule="auto"/>
        <w:ind w:left="1350"/>
        <w:rPr>
          <w:rFonts w:ascii="Bookman Old Style" w:eastAsia="Times New Roman" w:hAnsi="Bookman Old Style" w:cs="Times New Roman"/>
        </w:rPr>
      </w:pPr>
      <w:r w:rsidRPr="00C2724D">
        <w:rPr>
          <w:rFonts w:ascii="Bookman Old Style" w:eastAsia="Times New Roman" w:hAnsi="Bookman Old Style" w:cs="Times New Roman"/>
        </w:rPr>
        <w:t xml:space="preserve">SMLM    </w:t>
      </w:r>
      <w:r w:rsidRPr="00C2724D">
        <w:rPr>
          <w:rFonts w:ascii="Bookman Old Style" w:eastAsia="Times New Roman" w:hAnsi="Bookman Old Style" w:cs="Times New Roman"/>
          <w:i/>
        </w:rPr>
        <w:t xml:space="preserve">Spondias mombin </w:t>
      </w:r>
      <w:r w:rsidRPr="00C2724D">
        <w:rPr>
          <w:rFonts w:ascii="Bookman Old Style" w:eastAsia="Times New Roman" w:hAnsi="Bookman Old Style" w:cs="Times New Roman"/>
        </w:rPr>
        <w:t xml:space="preserve">leaf </w:t>
      </w:r>
      <w:r>
        <w:rPr>
          <w:rFonts w:ascii="Bookman Old Style" w:eastAsia="Times New Roman" w:hAnsi="Bookman Old Style" w:cs="Times New Roman"/>
        </w:rPr>
        <w:t>meals</w:t>
      </w:r>
      <w:r w:rsidRPr="00C2724D">
        <w:rPr>
          <w:rFonts w:ascii="Bookman Old Style" w:eastAsia="Times New Roman" w:hAnsi="Bookman Old Style" w:cs="Times New Roman"/>
        </w:rPr>
        <w:t xml:space="preserve"> </w:t>
      </w:r>
    </w:p>
    <w:p w14:paraId="2FCF3BE8" w14:textId="3C39FCF0" w:rsidR="00D77C8C" w:rsidRDefault="00D77C8C" w:rsidP="00A141D3">
      <w:pPr>
        <w:spacing w:line="240" w:lineRule="auto"/>
        <w:ind w:left="1350"/>
        <w:rPr>
          <w:rFonts w:ascii="Bookman Old Style" w:eastAsia="Times New Roman" w:hAnsi="Bookman Old Style" w:cs="Times New Roman"/>
        </w:rPr>
      </w:pPr>
    </w:p>
    <w:p w14:paraId="17A94BDF" w14:textId="77777777" w:rsidR="00D77C8C" w:rsidRPr="00C2724D" w:rsidRDefault="00D77C8C" w:rsidP="00A141D3">
      <w:pPr>
        <w:spacing w:line="240" w:lineRule="auto"/>
        <w:ind w:left="1350"/>
        <w:rPr>
          <w:rFonts w:ascii="Bookman Old Style" w:eastAsia="Times New Roman" w:hAnsi="Bookman Old Style" w:cs="Times New Roman"/>
        </w:rPr>
      </w:pPr>
    </w:p>
    <w:p w14:paraId="4903AC16" w14:textId="0E48506E" w:rsidR="00A141D3" w:rsidRDefault="00D77C8C" w:rsidP="00A141D3">
      <w:pPr>
        <w:spacing w:after="0"/>
        <w:rPr>
          <w:rFonts w:ascii="Bookman Old Style" w:eastAsia="Times New Roman" w:hAnsi="Bookman Old Style" w:cs="Times New Roman"/>
          <w:sz w:val="24"/>
          <w:szCs w:val="24"/>
        </w:rPr>
      </w:pPr>
      <w:r>
        <w:rPr>
          <w:noProof/>
          <w:lang w:eastAsia="en-GB"/>
        </w:rPr>
        <w:lastRenderedPageBreak/>
        <w:drawing>
          <wp:inline distT="0" distB="0" distL="0" distR="0" wp14:anchorId="074250AD" wp14:editId="161D9F9E">
            <wp:extent cx="5657850" cy="38004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3D2C8B" w14:textId="77777777" w:rsidR="00701D71" w:rsidRDefault="00701D71" w:rsidP="00A141D3">
      <w:pPr>
        <w:spacing w:after="0"/>
        <w:rPr>
          <w:rFonts w:ascii="Bookman Old Style" w:eastAsia="Times New Roman" w:hAnsi="Bookman Old Style" w:cs="Times New Roman"/>
          <w:b/>
          <w:sz w:val="24"/>
          <w:szCs w:val="24"/>
        </w:rPr>
      </w:pPr>
    </w:p>
    <w:p w14:paraId="2CEDABA6" w14:textId="123BF1F8" w:rsidR="00A141D3" w:rsidRPr="00162112" w:rsidRDefault="00A141D3" w:rsidP="00A141D3">
      <w:pPr>
        <w:spacing w:after="0"/>
        <w:rPr>
          <w:rFonts w:ascii="Bookman Old Style" w:eastAsia="Times New Roman" w:hAnsi="Bookman Old Style" w:cs="Times New Roman"/>
          <w:b/>
          <w:sz w:val="24"/>
          <w:szCs w:val="24"/>
        </w:rPr>
      </w:pPr>
      <w:r w:rsidRPr="00162112">
        <w:rPr>
          <w:rFonts w:ascii="Bookman Old Style" w:eastAsia="Times New Roman" w:hAnsi="Bookman Old Style" w:cs="Times New Roman"/>
          <w:b/>
          <w:sz w:val="24"/>
          <w:szCs w:val="24"/>
        </w:rPr>
        <w:t>Calcium</w:t>
      </w:r>
    </w:p>
    <w:p w14:paraId="7ACBB356" w14:textId="77777777" w:rsidR="00701D71" w:rsidRDefault="00A141D3" w:rsidP="007961E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mineral composition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showed that the calcium content of the </w:t>
      </w:r>
      <w:r w:rsidRPr="00C2724D">
        <w:rPr>
          <w:rFonts w:ascii="Bookman Old Style" w:eastAsia="Times New Roman" w:hAnsi="Bookman Old Style" w:cs="Times New Roman"/>
          <w:i/>
          <w:iCs/>
          <w:sz w:val="24"/>
          <w:szCs w:val="24"/>
        </w:rPr>
        <w:t>Azadirachta indica</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was highest at 0.50 percent followed by 0.44 percent of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while the least content of calcium of 0.12 </w:t>
      </w:r>
    </w:p>
    <w:p w14:paraId="2A10C9EE" w14:textId="060B4E69" w:rsidR="007961E3" w:rsidRPr="007961E3" w:rsidRDefault="00A141D3" w:rsidP="007961E3">
      <w:pPr>
        <w:spacing w:after="0"/>
        <w:rPr>
          <w:rFonts w:ascii="Bookman Old Style" w:eastAsia="Times New Roman" w:hAnsi="Bookman Old Style" w:cs="Times New Roman"/>
          <w:sz w:val="24"/>
          <w:szCs w:val="24"/>
          <w:lang w:val="en-NG"/>
        </w:rPr>
      </w:pPr>
      <w:r w:rsidRPr="00C2724D">
        <w:rPr>
          <w:rFonts w:ascii="Bookman Old Style" w:eastAsia="Times New Roman" w:hAnsi="Bookman Old Style" w:cs="Times New Roman"/>
          <w:sz w:val="24"/>
          <w:szCs w:val="24"/>
        </w:rPr>
        <w:t xml:space="preserve">percent of </w:t>
      </w:r>
      <w:r w:rsidRPr="00C2724D">
        <w:rPr>
          <w:rFonts w:ascii="Bookman Old Style" w:eastAsia="Times New Roman" w:hAnsi="Bookman Old Style" w:cs="Times New Roman"/>
          <w:i/>
          <w:iCs/>
          <w:sz w:val="24"/>
          <w:szCs w:val="24"/>
        </w:rPr>
        <w:t>Moringa oleifera</w:t>
      </w:r>
      <w:r w:rsidRPr="00C2724D">
        <w:rPr>
          <w:rFonts w:ascii="Bookman Old Style" w:eastAsia="Times New Roman" w:hAnsi="Bookman Old Style" w:cs="Times New Roman"/>
          <w:sz w:val="24"/>
          <w:szCs w:val="24"/>
        </w:rPr>
        <w:t xml:space="preserve"> was the least. Calcium is involved in blood coagulation, maintenance of cell integrity and intracellular cement substance (Okaka and Okaka, 2001). Calcium also helps in regulating muscle contraction and young animals and foetuses for developing healthy bones and teeth (Oluyemi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2006).</w:t>
      </w:r>
      <w:r w:rsidR="007961E3" w:rsidRPr="007961E3">
        <w:rPr>
          <w:rFonts w:ascii="Verdana" w:eastAsia="Times New Roman" w:hAnsi="Verdana" w:cs="Times New Roman"/>
          <w:color w:val="212529"/>
          <w:sz w:val="24"/>
          <w:szCs w:val="24"/>
          <w:lang w:val="en-NG" w:eastAsia="en-NG"/>
        </w:rPr>
        <w:t xml:space="preserve"> </w:t>
      </w:r>
      <w:r w:rsidR="007961E3" w:rsidRPr="007961E3">
        <w:rPr>
          <w:rFonts w:ascii="Bookman Old Style" w:eastAsia="Times New Roman" w:hAnsi="Bookman Old Style" w:cs="Times New Roman"/>
          <w:sz w:val="24"/>
          <w:szCs w:val="24"/>
          <w:lang w:val="en-NG"/>
        </w:rPr>
        <w:t>Calcium deficiency is characterized by decalcification and rickets in animals, predisposing them to bone weakness, fractures and in laying hens it causes a decrease in laying.</w:t>
      </w:r>
    </w:p>
    <w:p w14:paraId="34DEC91C" w14:textId="77777777" w:rsidR="00A141D3" w:rsidRPr="00C2724D" w:rsidRDefault="00A141D3" w:rsidP="00A141D3">
      <w:pPr>
        <w:spacing w:after="0"/>
        <w:rPr>
          <w:rFonts w:ascii="Bookman Old Style" w:eastAsia="Times New Roman" w:hAnsi="Bookman Old Style" w:cs="Times New Roman"/>
          <w:sz w:val="24"/>
          <w:szCs w:val="24"/>
        </w:rPr>
      </w:pPr>
    </w:p>
    <w:p w14:paraId="6BDBD752" w14:textId="79175BBF" w:rsidR="00A141D3" w:rsidRPr="00C2724D" w:rsidRDefault="00A141D3" w:rsidP="00A141D3">
      <w:pPr>
        <w:spacing w:after="0"/>
        <w:rPr>
          <w:rFonts w:ascii="Bookman Old Style" w:eastAsia="Times New Roman" w:hAnsi="Bookman Old Style" w:cs="Times New Roman"/>
          <w:b/>
          <w:bCs/>
          <w:sz w:val="24"/>
          <w:szCs w:val="24"/>
        </w:rPr>
      </w:pPr>
      <w:r w:rsidRPr="00C2724D">
        <w:rPr>
          <w:rFonts w:ascii="Bookman Old Style" w:eastAsia="Times New Roman" w:hAnsi="Bookman Old Style" w:cs="Times New Roman"/>
          <w:b/>
          <w:bCs/>
          <w:sz w:val="24"/>
          <w:szCs w:val="24"/>
        </w:rPr>
        <w:t>Phosphorus</w:t>
      </w:r>
    </w:p>
    <w:p w14:paraId="7AB4AE9C" w14:textId="009B9A1A" w:rsidR="007A337F" w:rsidRPr="007A337F" w:rsidRDefault="00A141D3" w:rsidP="007A337F">
      <w:pPr>
        <w:spacing w:after="0"/>
        <w:rPr>
          <w:rFonts w:ascii="Bookman Old Style" w:eastAsia="Times New Roman" w:hAnsi="Bookman Old Style" w:cs="Times New Roman"/>
          <w:sz w:val="24"/>
          <w:szCs w:val="24"/>
          <w:lang w:val="en-NG"/>
        </w:rPr>
      </w:pPr>
      <w:r w:rsidRPr="00C2724D">
        <w:rPr>
          <w:rFonts w:ascii="Bookman Old Style" w:eastAsia="Times New Roman" w:hAnsi="Bookman Old Style" w:cs="Times New Roman"/>
          <w:sz w:val="24"/>
          <w:szCs w:val="24"/>
        </w:rPr>
        <w:t xml:space="preserve">The phosphorous content of </w:t>
      </w:r>
      <w:r w:rsidRPr="00C2724D">
        <w:rPr>
          <w:rFonts w:ascii="Bookman Old Style" w:eastAsia="Times New Roman" w:hAnsi="Bookman Old Style" w:cs="Times New Roman"/>
          <w:i/>
          <w:iCs/>
          <w:sz w:val="24"/>
          <w:szCs w:val="24"/>
        </w:rPr>
        <w:t xml:space="preserve">Moringa oleifera </w:t>
      </w:r>
      <w:r w:rsidRPr="00C2724D">
        <w:rPr>
          <w:rFonts w:ascii="Bookman Old Style" w:eastAsia="Times New Roman" w:hAnsi="Bookman Old Style" w:cs="Times New Roman"/>
          <w:sz w:val="24"/>
          <w:szCs w:val="24"/>
        </w:rPr>
        <w:t xml:space="preserve">and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is 0.089ppm respectively, while neem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is 0.045ppm. Phosphorus plays a </w:t>
      </w:r>
      <w:r w:rsidRPr="00C2724D">
        <w:rPr>
          <w:rFonts w:ascii="Bookman Old Style" w:eastAsia="Times New Roman" w:hAnsi="Bookman Old Style" w:cs="Times New Roman"/>
          <w:sz w:val="24"/>
          <w:szCs w:val="24"/>
        </w:rPr>
        <w:lastRenderedPageBreak/>
        <w:t xml:space="preserve">key role in normal kidney functioning and transferring nerve impulses (Igile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2013).</w:t>
      </w:r>
      <w:r w:rsidR="007A337F" w:rsidRPr="007A337F">
        <w:rPr>
          <w:rFonts w:ascii="Verdana" w:eastAsia="Times New Roman" w:hAnsi="Verdana" w:cs="Times New Roman"/>
          <w:color w:val="212529"/>
          <w:sz w:val="24"/>
          <w:szCs w:val="24"/>
          <w:lang w:val="en-NG" w:eastAsia="en-NG"/>
        </w:rPr>
        <w:t xml:space="preserve"> </w:t>
      </w:r>
      <w:r w:rsidR="007A337F" w:rsidRPr="007A337F">
        <w:rPr>
          <w:rFonts w:ascii="Bookman Old Style" w:eastAsia="Times New Roman" w:hAnsi="Bookman Old Style" w:cs="Times New Roman"/>
          <w:sz w:val="24"/>
          <w:szCs w:val="24"/>
          <w:lang w:val="en-NG"/>
        </w:rPr>
        <w:t>Phosphorus deficiency is associated with bone problems, decreased growth and appetite, and reduced productive performance.</w:t>
      </w:r>
    </w:p>
    <w:p w14:paraId="6BE055EE" w14:textId="77777777" w:rsidR="00A141D3" w:rsidRPr="00C2724D" w:rsidRDefault="00A141D3" w:rsidP="00A141D3">
      <w:pPr>
        <w:spacing w:after="0"/>
        <w:rPr>
          <w:rFonts w:ascii="Bookman Old Style" w:eastAsia="Times New Roman" w:hAnsi="Bookman Old Style" w:cs="Times New Roman"/>
          <w:sz w:val="24"/>
          <w:szCs w:val="24"/>
        </w:rPr>
      </w:pPr>
    </w:p>
    <w:p w14:paraId="6DD1FA18" w14:textId="684CBE3E" w:rsidR="00A141D3" w:rsidRPr="00C2724D" w:rsidRDefault="00A141D3" w:rsidP="00A141D3">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Magnesium</w:t>
      </w:r>
    </w:p>
    <w:p w14:paraId="679D77DF" w14:textId="77777777" w:rsidR="007A337F" w:rsidRPr="007A337F" w:rsidRDefault="00A141D3" w:rsidP="007A337F">
      <w:pPr>
        <w:spacing w:after="0"/>
        <w:rPr>
          <w:rFonts w:ascii="Bookman Old Style" w:eastAsia="Times New Roman" w:hAnsi="Bookman Old Style" w:cs="Times New Roman"/>
          <w:sz w:val="24"/>
          <w:szCs w:val="24"/>
          <w:lang w:val="en-NG"/>
        </w:rPr>
      </w:pPr>
      <w:r w:rsidRPr="00C2724D">
        <w:rPr>
          <w:rFonts w:ascii="Bookman Old Style" w:eastAsia="Times New Roman" w:hAnsi="Bookman Old Style" w:cs="Times New Roman"/>
          <w:sz w:val="24"/>
          <w:szCs w:val="24"/>
        </w:rPr>
        <w:t xml:space="preserve">The magnesium level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was 0.036 ppm for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0.09 ppm for </w:t>
      </w:r>
      <w:r w:rsidRPr="00C2724D">
        <w:rPr>
          <w:rFonts w:ascii="Bookman Old Style" w:eastAsia="Times New Roman" w:hAnsi="Bookman Old Style" w:cs="Times New Roman"/>
          <w:i/>
          <w:iCs/>
          <w:sz w:val="24"/>
          <w:szCs w:val="24"/>
        </w:rPr>
        <w:t>Moringa oliefera</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and 0.04 ppm for neem. The magnesium content of all the leave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was the same for those reported by Aginde </w:t>
      </w:r>
      <w:r w:rsidRPr="00C2724D">
        <w:rPr>
          <w:rFonts w:ascii="Bookman Old Style" w:eastAsia="Times New Roman" w:hAnsi="Bookman Old Style" w:cs="Times New Roman"/>
          <w:i/>
          <w:iCs/>
          <w:sz w:val="24"/>
          <w:szCs w:val="24"/>
        </w:rPr>
        <w:t xml:space="preserve">et al. </w:t>
      </w:r>
      <w:r w:rsidRPr="00C2724D">
        <w:rPr>
          <w:rFonts w:ascii="Bookman Old Style" w:eastAsia="Times New Roman" w:hAnsi="Bookman Old Style" w:cs="Times New Roman"/>
          <w:sz w:val="24"/>
          <w:szCs w:val="24"/>
        </w:rPr>
        <w:t>(2003). Magnesium is important in most reactions involving phosphate transfers, essential in the structural stability of nucleic acid and intestinal absorption of electrolyte</w:t>
      </w:r>
      <w:r>
        <w:rPr>
          <w:rFonts w:ascii="Bookman Old Style" w:eastAsia="Times New Roman" w:hAnsi="Bookman Old Style" w:cs="Times New Roman"/>
          <w:sz w:val="24"/>
          <w:szCs w:val="24"/>
        </w:rPr>
        <w:t>s</w:t>
      </w:r>
      <w:r w:rsidRPr="00C2724D">
        <w:rPr>
          <w:rFonts w:ascii="Bookman Old Style" w:eastAsia="Times New Roman" w:hAnsi="Bookman Old Style" w:cs="Times New Roman"/>
          <w:sz w:val="24"/>
          <w:szCs w:val="24"/>
        </w:rPr>
        <w:t xml:space="preserve"> in the body (Igile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2013).</w:t>
      </w:r>
      <w:r w:rsidR="007A337F">
        <w:rPr>
          <w:rFonts w:ascii="Bookman Old Style" w:eastAsia="Times New Roman" w:hAnsi="Bookman Old Style" w:cs="Times New Roman"/>
          <w:sz w:val="24"/>
          <w:szCs w:val="24"/>
        </w:rPr>
        <w:t xml:space="preserve"> </w:t>
      </w:r>
      <w:r w:rsidR="007A337F" w:rsidRPr="007A337F">
        <w:rPr>
          <w:rFonts w:ascii="Bookman Old Style" w:eastAsia="Times New Roman" w:hAnsi="Bookman Old Style" w:cs="Times New Roman"/>
          <w:sz w:val="24"/>
          <w:szCs w:val="24"/>
          <w:lang w:val="en-NG"/>
        </w:rPr>
        <w:t>Magnesium deficiency can cause acute neuromuscular problems, characterized by incoordination or convulsions.</w:t>
      </w:r>
    </w:p>
    <w:p w14:paraId="2A7EE558" w14:textId="77777777" w:rsidR="00A141D3" w:rsidRDefault="00A141D3" w:rsidP="00A141D3">
      <w:pPr>
        <w:spacing w:after="0"/>
        <w:rPr>
          <w:rFonts w:ascii="Bookman Old Style" w:eastAsia="Times New Roman" w:hAnsi="Bookman Old Style" w:cs="Times New Roman"/>
          <w:b/>
          <w:sz w:val="24"/>
          <w:szCs w:val="24"/>
        </w:rPr>
      </w:pPr>
    </w:p>
    <w:p w14:paraId="613132A4" w14:textId="72913D92" w:rsidR="00A141D3" w:rsidRPr="00C2724D" w:rsidRDefault="00A141D3" w:rsidP="00A141D3">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 xml:space="preserve">Potassium </w:t>
      </w:r>
    </w:p>
    <w:p w14:paraId="63FAC600" w14:textId="5A1B4E58" w:rsidR="009D277C" w:rsidRPr="009D277C" w:rsidRDefault="00A141D3" w:rsidP="009D277C">
      <w:pPr>
        <w:spacing w:after="0"/>
        <w:rPr>
          <w:rFonts w:ascii="Bookman Old Style" w:eastAsia="Times New Roman" w:hAnsi="Bookman Old Style" w:cs="Times New Roman"/>
          <w:sz w:val="24"/>
          <w:szCs w:val="24"/>
          <w:lang w:val="en-NG"/>
        </w:rPr>
      </w:pPr>
      <w:r w:rsidRPr="00C2724D">
        <w:rPr>
          <w:rFonts w:ascii="Bookman Old Style" w:eastAsia="Times New Roman" w:hAnsi="Bookman Old Style" w:cs="Times New Roman"/>
          <w:sz w:val="24"/>
          <w:szCs w:val="24"/>
        </w:rPr>
        <w:t xml:space="preserve">The mineral analysis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showed</w:t>
      </w:r>
      <w:r w:rsidRPr="00C2724D">
        <w:rPr>
          <w:rFonts w:ascii="Bookman Old Style" w:eastAsia="Times New Roman" w:hAnsi="Bookman Old Style" w:cs="Times New Roman"/>
          <w:sz w:val="24"/>
          <w:szCs w:val="24"/>
        </w:rPr>
        <w:t xml:space="preserve"> that the potassium content of neem is 121.33 (ppm) while that of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and </w:t>
      </w:r>
      <w:r w:rsidRPr="00C2724D">
        <w:rPr>
          <w:rFonts w:ascii="Bookman Old Style" w:eastAsia="Times New Roman" w:hAnsi="Bookman Old Style" w:cs="Times New Roman"/>
          <w:i/>
          <w:iCs/>
          <w:sz w:val="24"/>
          <w:szCs w:val="24"/>
        </w:rPr>
        <w:t>Moringa oliefera</w:t>
      </w:r>
      <w:r w:rsidRPr="00C2724D">
        <w:rPr>
          <w:rFonts w:ascii="Bookman Old Style" w:eastAsia="Times New Roman" w:hAnsi="Bookman Old Style" w:cs="Times New Roman"/>
          <w:sz w:val="24"/>
          <w:szCs w:val="24"/>
        </w:rPr>
        <w:t xml:space="preserve"> lea</w:t>
      </w:r>
      <w:r>
        <w:rPr>
          <w:rFonts w:ascii="Bookman Old Style" w:eastAsia="Times New Roman" w:hAnsi="Bookman Old Style" w:cs="Times New Roman"/>
          <w:sz w:val="24"/>
          <w:szCs w:val="24"/>
        </w:rPr>
        <w:t>f</w:t>
      </w:r>
      <w:r w:rsidRPr="00C2724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is 120 and 118.60 (ppm) respectively. Potassium plays an important role in maintaining body weight and regulates water and electrolyte balance in the body and tissue (National Research Council, 1989).</w:t>
      </w:r>
      <w:r w:rsidR="009D277C">
        <w:rPr>
          <w:rFonts w:ascii="Bookman Old Style" w:eastAsia="Times New Roman" w:hAnsi="Bookman Old Style" w:cs="Times New Roman"/>
          <w:sz w:val="24"/>
          <w:szCs w:val="24"/>
        </w:rPr>
        <w:t xml:space="preserve"> </w:t>
      </w:r>
      <w:r w:rsidR="009D277C" w:rsidRPr="009D277C">
        <w:rPr>
          <w:rFonts w:ascii="Bookman Old Style" w:eastAsia="Times New Roman" w:hAnsi="Bookman Old Style" w:cs="Times New Roman"/>
          <w:sz w:val="24"/>
          <w:szCs w:val="24"/>
          <w:lang w:val="en-NG"/>
        </w:rPr>
        <w:t>Potassium deficiency is associated with muscle problems such as weakness or tetany, as well as changes in feed intake habits.</w:t>
      </w:r>
    </w:p>
    <w:p w14:paraId="755C7651" w14:textId="77777777" w:rsidR="00A141D3" w:rsidRDefault="00A141D3" w:rsidP="00A141D3">
      <w:pPr>
        <w:spacing w:after="0"/>
        <w:rPr>
          <w:rFonts w:ascii="Bookman Old Style" w:eastAsia="Times New Roman" w:hAnsi="Bookman Old Style" w:cs="Times New Roman"/>
          <w:b/>
          <w:sz w:val="24"/>
          <w:szCs w:val="24"/>
        </w:rPr>
      </w:pPr>
    </w:p>
    <w:p w14:paraId="7733F38A" w14:textId="272E3E56" w:rsidR="00A141D3" w:rsidRPr="00C2724D" w:rsidRDefault="00A141D3" w:rsidP="00A141D3">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Sodium</w:t>
      </w:r>
    </w:p>
    <w:p w14:paraId="76ED5F74" w14:textId="3BD9CB77" w:rsidR="009D277C" w:rsidRPr="009D277C" w:rsidRDefault="00A141D3" w:rsidP="009D277C">
      <w:pPr>
        <w:spacing w:after="0"/>
        <w:rPr>
          <w:rFonts w:ascii="Bookman Old Style" w:eastAsia="Times New Roman" w:hAnsi="Bookman Old Style" w:cs="Times New Roman"/>
          <w:sz w:val="24"/>
          <w:szCs w:val="24"/>
          <w:lang w:val="en-NG"/>
        </w:rPr>
      </w:pPr>
      <w:r w:rsidRPr="00C2724D">
        <w:rPr>
          <w:rFonts w:ascii="Bookman Old Style" w:eastAsia="Times New Roman" w:hAnsi="Bookman Old Style" w:cs="Times New Roman"/>
          <w:sz w:val="24"/>
          <w:szCs w:val="24"/>
        </w:rPr>
        <w:t xml:space="preserve">The result of the sodium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showed that Neem contained 600ppm while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and </w:t>
      </w:r>
      <w:r w:rsidRPr="00C2724D">
        <w:rPr>
          <w:rFonts w:ascii="Bookman Old Style" w:eastAsia="Times New Roman" w:hAnsi="Bookman Old Style" w:cs="Times New Roman"/>
          <w:i/>
          <w:iCs/>
          <w:sz w:val="24"/>
          <w:szCs w:val="24"/>
        </w:rPr>
        <w:t>Moringa oliefera</w:t>
      </w:r>
      <w:r w:rsidRPr="00C2724D">
        <w:rPr>
          <w:rFonts w:ascii="Bookman Old Style" w:eastAsia="Times New Roman" w:hAnsi="Bookman Old Style" w:cs="Times New Roman"/>
          <w:sz w:val="24"/>
          <w:szCs w:val="24"/>
        </w:rPr>
        <w:t xml:space="preserve"> contained 54.00 and </w:t>
      </w:r>
      <w:r>
        <w:rPr>
          <w:rFonts w:ascii="Bookman Old Style" w:eastAsia="Times New Roman" w:hAnsi="Bookman Old Style" w:cs="Times New Roman"/>
          <w:sz w:val="24"/>
          <w:szCs w:val="24"/>
        </w:rPr>
        <w:t>46ppm,</w:t>
      </w:r>
      <w:r w:rsidRPr="00C2724D">
        <w:rPr>
          <w:rFonts w:ascii="Bookman Old Style" w:eastAsia="Times New Roman" w:hAnsi="Bookman Old Style" w:cs="Times New Roman"/>
          <w:sz w:val="24"/>
          <w:szCs w:val="24"/>
        </w:rPr>
        <w:t xml:space="preserve"> respectively. The sodium content was low for all the leaf samples. This </w:t>
      </w:r>
      <w:r>
        <w:rPr>
          <w:rFonts w:ascii="Bookman Old Style" w:eastAsia="Times New Roman" w:hAnsi="Bookman Old Style" w:cs="Times New Roman"/>
          <w:sz w:val="24"/>
          <w:szCs w:val="24"/>
        </w:rPr>
        <w:t>shows</w:t>
      </w:r>
      <w:r w:rsidRPr="00C2724D">
        <w:rPr>
          <w:rFonts w:ascii="Bookman Old Style" w:eastAsia="Times New Roman" w:hAnsi="Bookman Old Style" w:cs="Times New Roman"/>
          <w:sz w:val="24"/>
          <w:szCs w:val="24"/>
        </w:rPr>
        <w:t xml:space="preserve"> the usefulness of all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in treating heart-related diseases (Ayinde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2003).</w:t>
      </w:r>
      <w:r w:rsidR="009D277C" w:rsidRPr="009D277C">
        <w:rPr>
          <w:rFonts w:ascii="Verdana" w:eastAsia="Times New Roman" w:hAnsi="Verdana" w:cs="Times New Roman"/>
          <w:color w:val="222222"/>
          <w:sz w:val="23"/>
          <w:szCs w:val="23"/>
          <w:lang w:val="en-NG" w:eastAsia="en-NG"/>
        </w:rPr>
        <w:t xml:space="preserve"> </w:t>
      </w:r>
      <w:r w:rsidR="009D277C">
        <w:rPr>
          <w:rFonts w:ascii="Verdana" w:eastAsia="Times New Roman" w:hAnsi="Verdana" w:cs="Times New Roman"/>
          <w:color w:val="222222"/>
          <w:sz w:val="23"/>
          <w:szCs w:val="23"/>
          <w:lang w:val="en-US" w:eastAsia="en-NG"/>
        </w:rPr>
        <w:t xml:space="preserve">Common </w:t>
      </w:r>
      <w:r w:rsidR="009D277C" w:rsidRPr="009D277C">
        <w:rPr>
          <w:rFonts w:ascii="Verdana" w:eastAsia="Times New Roman" w:hAnsi="Verdana" w:cs="Times New Roman"/>
          <w:color w:val="222222"/>
          <w:sz w:val="23"/>
          <w:szCs w:val="23"/>
          <w:lang w:eastAsia="en-NG"/>
        </w:rPr>
        <w:t>d</w:t>
      </w:r>
      <w:r w:rsidR="009D277C" w:rsidRPr="009D277C">
        <w:rPr>
          <w:rFonts w:ascii="Bookman Old Style" w:eastAsia="Times New Roman" w:hAnsi="Bookman Old Style" w:cs="Times New Roman"/>
          <w:sz w:val="24"/>
          <w:szCs w:val="24"/>
        </w:rPr>
        <w:t>eficiency</w:t>
      </w:r>
      <w:r w:rsidR="009D277C" w:rsidRPr="009D277C">
        <w:rPr>
          <w:rFonts w:ascii="Bookman Old Style" w:eastAsia="Times New Roman" w:hAnsi="Bookman Old Style" w:cs="Times New Roman"/>
          <w:sz w:val="24"/>
          <w:szCs w:val="24"/>
          <w:lang w:val="en-NG"/>
        </w:rPr>
        <w:t xml:space="preserve"> symptoms</w:t>
      </w:r>
      <w:r w:rsidR="009D277C">
        <w:rPr>
          <w:rFonts w:ascii="Bookman Old Style" w:eastAsia="Times New Roman" w:hAnsi="Bookman Old Style" w:cs="Times New Roman"/>
          <w:sz w:val="24"/>
          <w:szCs w:val="24"/>
          <w:lang w:val="en-US"/>
        </w:rPr>
        <w:t xml:space="preserve"> are</w:t>
      </w:r>
      <w:r w:rsidR="009D277C" w:rsidRPr="009D277C">
        <w:rPr>
          <w:rFonts w:ascii="Bookman Old Style" w:eastAsia="Times New Roman" w:hAnsi="Bookman Old Style" w:cs="Times New Roman"/>
          <w:b/>
          <w:bCs/>
          <w:sz w:val="24"/>
          <w:szCs w:val="24"/>
          <w:lang w:val="en-NG"/>
        </w:rPr>
        <w:t> </w:t>
      </w:r>
      <w:r w:rsidR="009D277C" w:rsidRPr="009D277C">
        <w:rPr>
          <w:rFonts w:ascii="Bookman Old Style" w:eastAsia="Times New Roman" w:hAnsi="Bookman Old Style" w:cs="Times New Roman"/>
          <w:sz w:val="24"/>
          <w:szCs w:val="24"/>
          <w:lang w:val="en-NG"/>
        </w:rPr>
        <w:t>Lack of appetite, a decline in growth, loss of weight and production, decreased blood levels</w:t>
      </w:r>
    </w:p>
    <w:p w14:paraId="1F12E78D" w14:textId="11747EC2" w:rsidR="00A141D3" w:rsidRDefault="009D277C" w:rsidP="00A141D3">
      <w:pPr>
        <w:spacing w:after="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
    <w:p w14:paraId="3349CDC9" w14:textId="77777777" w:rsidR="00A141D3" w:rsidRDefault="00A141D3" w:rsidP="00A141D3">
      <w:pPr>
        <w:spacing w:after="0"/>
        <w:rPr>
          <w:rFonts w:ascii="Bookman Old Style" w:eastAsia="Times New Roman" w:hAnsi="Bookman Old Style" w:cs="Times New Roman"/>
          <w:sz w:val="24"/>
          <w:szCs w:val="24"/>
        </w:rPr>
      </w:pPr>
    </w:p>
    <w:p w14:paraId="31686F63" w14:textId="77777777" w:rsidR="00A141D3" w:rsidRPr="007414E5" w:rsidRDefault="00A141D3" w:rsidP="00A141D3">
      <w:pPr>
        <w:spacing w:after="0"/>
        <w:rPr>
          <w:rFonts w:ascii="Bookman Old Style" w:eastAsia="Times New Roman" w:hAnsi="Bookman Old Style" w:cs="Times New Roman"/>
          <w:b/>
          <w:sz w:val="24"/>
          <w:szCs w:val="24"/>
        </w:rPr>
      </w:pPr>
      <w:r w:rsidRPr="007414E5">
        <w:rPr>
          <w:rFonts w:ascii="Bookman Old Style" w:eastAsia="Times New Roman" w:hAnsi="Bookman Old Style" w:cs="Times New Roman"/>
          <w:b/>
          <w:sz w:val="24"/>
          <w:szCs w:val="24"/>
        </w:rPr>
        <w:t>Phytochemical composition</w:t>
      </w:r>
    </w:p>
    <w:p w14:paraId="0E85FADD" w14:textId="0AE85FFA" w:rsidR="00A141D3"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phytochemical analysis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used in the experiment is presented in </w:t>
      </w:r>
      <w:r w:rsidR="00701D71">
        <w:rPr>
          <w:rFonts w:ascii="Bookman Old Style" w:eastAsia="Times New Roman" w:hAnsi="Bookman Old Style" w:cs="Times New Roman"/>
          <w:sz w:val="24"/>
          <w:szCs w:val="24"/>
        </w:rPr>
        <w:t>diagram 2;</w:t>
      </w:r>
      <w:r w:rsidRPr="00C2724D">
        <w:rPr>
          <w:rFonts w:ascii="Bookman Old Style" w:eastAsia="Times New Roman" w:hAnsi="Bookman Old Style" w:cs="Times New Roman"/>
          <w:sz w:val="24"/>
          <w:szCs w:val="24"/>
        </w:rPr>
        <w:t xml:space="preserve"> </w:t>
      </w:r>
    </w:p>
    <w:p w14:paraId="56470C2C" w14:textId="7EAADDB4" w:rsidR="00D77C8C" w:rsidRDefault="00D77C8C" w:rsidP="00A141D3">
      <w:pPr>
        <w:spacing w:after="0"/>
        <w:rPr>
          <w:rFonts w:ascii="Bookman Old Style" w:eastAsia="Times New Roman" w:hAnsi="Bookman Old Style" w:cs="Times New Roman"/>
          <w:sz w:val="24"/>
          <w:szCs w:val="24"/>
        </w:rPr>
      </w:pPr>
    </w:p>
    <w:p w14:paraId="7C084DE7" w14:textId="6EA82D33" w:rsidR="00D77C8C" w:rsidRPr="00C2724D" w:rsidRDefault="00D77C8C" w:rsidP="00A141D3">
      <w:pPr>
        <w:spacing w:after="0"/>
        <w:rPr>
          <w:rFonts w:ascii="Bookman Old Style" w:eastAsia="Times New Roman" w:hAnsi="Bookman Old Style" w:cs="Times New Roman"/>
          <w:sz w:val="24"/>
          <w:szCs w:val="24"/>
        </w:rPr>
      </w:pPr>
      <w:r>
        <w:rPr>
          <w:noProof/>
          <w:lang w:eastAsia="en-GB"/>
        </w:rPr>
        <w:drawing>
          <wp:inline distT="0" distB="0" distL="0" distR="0" wp14:anchorId="44DAE1DB" wp14:editId="1C1770CB">
            <wp:extent cx="5448300" cy="4191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F5B837" w14:textId="77777777" w:rsidR="00A141D3" w:rsidRPr="00C2724D" w:rsidRDefault="00A141D3" w:rsidP="00A141D3">
      <w:pPr>
        <w:spacing w:after="0"/>
        <w:rPr>
          <w:rFonts w:ascii="Bookman Old Style" w:eastAsia="Times New Roman" w:hAnsi="Bookman Old Style" w:cs="Times New Roman"/>
          <w:bCs/>
          <w:sz w:val="24"/>
          <w:szCs w:val="24"/>
        </w:rPr>
      </w:pPr>
    </w:p>
    <w:p w14:paraId="21A8FE35" w14:textId="1585BF26" w:rsidR="00A141D3" w:rsidRPr="00C2724D" w:rsidRDefault="00A141D3" w:rsidP="00A141D3">
      <w:pPr>
        <w:spacing w:after="0"/>
        <w:rPr>
          <w:rFonts w:ascii="Bookman Old Style" w:eastAsia="Times New Roman" w:hAnsi="Bookman Old Style" w:cs="Times New Roman"/>
          <w:b/>
          <w:bCs/>
          <w:sz w:val="24"/>
          <w:szCs w:val="24"/>
        </w:rPr>
      </w:pPr>
      <w:r w:rsidRPr="00C2724D">
        <w:rPr>
          <w:rFonts w:ascii="Bookman Old Style" w:eastAsia="Times New Roman" w:hAnsi="Bookman Old Style" w:cs="Times New Roman"/>
          <w:b/>
          <w:bCs/>
          <w:sz w:val="24"/>
          <w:szCs w:val="24"/>
        </w:rPr>
        <w:t>Table</w:t>
      </w:r>
      <w:r w:rsidR="00793D51">
        <w:rPr>
          <w:rFonts w:ascii="Bookman Old Style" w:eastAsia="Times New Roman" w:hAnsi="Bookman Old Style" w:cs="Times New Roman"/>
          <w:b/>
          <w:bCs/>
          <w:sz w:val="24"/>
          <w:szCs w:val="24"/>
        </w:rPr>
        <w:t>;</w:t>
      </w:r>
      <w:r w:rsidRPr="00C2724D">
        <w:rPr>
          <w:rFonts w:ascii="Bookman Old Style" w:eastAsia="Times New Roman" w:hAnsi="Bookman Old Style" w:cs="Times New Roman"/>
          <w:b/>
          <w:bCs/>
          <w:sz w:val="24"/>
          <w:szCs w:val="24"/>
        </w:rPr>
        <w:t xml:space="preserve"> 3 Phytochemical composition of the various lea</w:t>
      </w:r>
      <w:r>
        <w:rPr>
          <w:rFonts w:ascii="Bookman Old Style" w:eastAsia="Times New Roman" w:hAnsi="Bookman Old Style" w:cs="Times New Roman"/>
          <w:b/>
          <w:bCs/>
          <w:sz w:val="24"/>
          <w:szCs w:val="24"/>
        </w:rPr>
        <w:t>f meals</w:t>
      </w:r>
      <w:r w:rsidRPr="00C2724D">
        <w:rPr>
          <w:rFonts w:ascii="Bookman Old Style" w:eastAsia="Times New Roman" w:hAnsi="Bookman Old Style" w:cs="Times New Roman"/>
          <w:b/>
          <w:bCs/>
          <w:sz w:val="24"/>
          <w:szCs w:val="24"/>
        </w:rPr>
        <w:t xml:space="preserve"> </w:t>
      </w:r>
    </w:p>
    <w:tbl>
      <w:tblPr>
        <w:tblW w:w="14664" w:type="dxa"/>
        <w:tblLayout w:type="fixed"/>
        <w:tblLook w:val="04A0" w:firstRow="1" w:lastRow="0" w:firstColumn="1" w:lastColumn="0" w:noHBand="0" w:noVBand="1"/>
      </w:tblPr>
      <w:tblGrid>
        <w:gridCol w:w="14192"/>
        <w:gridCol w:w="236"/>
        <w:gridCol w:w="236"/>
      </w:tblGrid>
      <w:tr w:rsidR="00A141D3" w:rsidRPr="00C2724D" w14:paraId="426B2CB6" w14:textId="77777777" w:rsidTr="004F58A0">
        <w:tc>
          <w:tcPr>
            <w:tcW w:w="14192" w:type="dxa"/>
          </w:tcPr>
          <w:tbl>
            <w:tblPr>
              <w:tblW w:w="9090" w:type="dxa"/>
              <w:tblInd w:w="1224" w:type="dxa"/>
              <w:tblLayout w:type="fixed"/>
              <w:tblLook w:val="04A0" w:firstRow="1" w:lastRow="0" w:firstColumn="1" w:lastColumn="0" w:noHBand="0" w:noVBand="1"/>
            </w:tblPr>
            <w:tblGrid>
              <w:gridCol w:w="3330"/>
              <w:gridCol w:w="1710"/>
              <w:gridCol w:w="2250"/>
              <w:gridCol w:w="1800"/>
            </w:tblGrid>
            <w:tr w:rsidR="00A141D3" w:rsidRPr="00C2724D" w14:paraId="2494CA59" w14:textId="77777777" w:rsidTr="004F58A0">
              <w:tc>
                <w:tcPr>
                  <w:tcW w:w="3330" w:type="dxa"/>
                  <w:tcBorders>
                    <w:top w:val="single" w:sz="4" w:space="0" w:color="auto"/>
                    <w:bottom w:val="single" w:sz="4" w:space="0" w:color="auto"/>
                  </w:tcBorders>
                </w:tcPr>
                <w:p w14:paraId="6B2D0421" w14:textId="77777777" w:rsidR="00A141D3" w:rsidRPr="00C2724D" w:rsidRDefault="00A141D3" w:rsidP="004F58A0">
                  <w:pPr>
                    <w:spacing w:after="0"/>
                    <w:rPr>
                      <w:rFonts w:ascii="Bookman Old Style" w:eastAsia="Times New Roman" w:hAnsi="Bookman Old Style" w:cs="Times New Roman"/>
                      <w:b/>
                    </w:rPr>
                  </w:pPr>
                  <w:r w:rsidRPr="00C2724D">
                    <w:rPr>
                      <w:rFonts w:ascii="Bookman Old Style" w:eastAsia="Times New Roman" w:hAnsi="Bookman Old Style" w:cs="Times New Roman"/>
                      <w:b/>
                    </w:rPr>
                    <w:t xml:space="preserve">Composition (%) </w:t>
                  </w:r>
                </w:p>
              </w:tc>
              <w:tc>
                <w:tcPr>
                  <w:tcW w:w="1710" w:type="dxa"/>
                  <w:tcBorders>
                    <w:top w:val="single" w:sz="4" w:space="0" w:color="auto"/>
                    <w:bottom w:val="single" w:sz="4" w:space="0" w:color="auto"/>
                  </w:tcBorders>
                </w:tcPr>
                <w:p w14:paraId="39044DC4" w14:textId="77777777" w:rsidR="00A141D3" w:rsidRPr="00C2724D" w:rsidRDefault="00A141D3" w:rsidP="004F58A0">
                  <w:pPr>
                    <w:spacing w:after="0"/>
                    <w:rPr>
                      <w:rFonts w:ascii="Bookman Old Style" w:eastAsia="Times New Roman" w:hAnsi="Bookman Old Style" w:cs="Times New Roman"/>
                      <w:b/>
                    </w:rPr>
                  </w:pPr>
                  <w:r w:rsidRPr="00C2724D">
                    <w:rPr>
                      <w:rFonts w:ascii="Bookman Old Style" w:eastAsia="Times New Roman" w:hAnsi="Bookman Old Style" w:cs="Times New Roman"/>
                      <w:b/>
                    </w:rPr>
                    <w:t>MOLM</w:t>
                  </w:r>
                </w:p>
              </w:tc>
              <w:tc>
                <w:tcPr>
                  <w:tcW w:w="2250" w:type="dxa"/>
                  <w:tcBorders>
                    <w:top w:val="single" w:sz="4" w:space="0" w:color="auto"/>
                    <w:bottom w:val="single" w:sz="4" w:space="0" w:color="auto"/>
                  </w:tcBorders>
                </w:tcPr>
                <w:p w14:paraId="752821B4" w14:textId="77777777" w:rsidR="00A141D3" w:rsidRPr="00C2724D" w:rsidRDefault="00A141D3" w:rsidP="004F58A0">
                  <w:pPr>
                    <w:spacing w:after="0"/>
                    <w:rPr>
                      <w:rFonts w:ascii="Bookman Old Style" w:eastAsia="Times New Roman" w:hAnsi="Bookman Old Style" w:cs="Times New Roman"/>
                      <w:b/>
                    </w:rPr>
                  </w:pPr>
                  <w:r>
                    <w:rPr>
                      <w:rFonts w:ascii="Bookman Old Style" w:eastAsia="Times New Roman" w:hAnsi="Bookman Old Style" w:cs="Times New Roman"/>
                      <w:b/>
                    </w:rPr>
                    <w:t>AILM</w:t>
                  </w:r>
                </w:p>
              </w:tc>
              <w:tc>
                <w:tcPr>
                  <w:tcW w:w="1800" w:type="dxa"/>
                  <w:tcBorders>
                    <w:top w:val="single" w:sz="4" w:space="0" w:color="auto"/>
                    <w:bottom w:val="single" w:sz="4" w:space="0" w:color="auto"/>
                  </w:tcBorders>
                </w:tcPr>
                <w:p w14:paraId="1FA1FDDD" w14:textId="77777777" w:rsidR="00A141D3" w:rsidRPr="00C2724D" w:rsidRDefault="00A141D3" w:rsidP="004F58A0">
                  <w:pPr>
                    <w:spacing w:after="0"/>
                    <w:rPr>
                      <w:rFonts w:ascii="Bookman Old Style" w:eastAsia="Times New Roman" w:hAnsi="Bookman Old Style" w:cs="Times New Roman"/>
                      <w:b/>
                    </w:rPr>
                  </w:pPr>
                  <w:r w:rsidRPr="00C2724D">
                    <w:rPr>
                      <w:rFonts w:ascii="Bookman Old Style" w:eastAsia="Times New Roman" w:hAnsi="Bookman Old Style" w:cs="Times New Roman"/>
                      <w:b/>
                    </w:rPr>
                    <w:t>SMLM</w:t>
                  </w:r>
                </w:p>
              </w:tc>
            </w:tr>
            <w:tr w:rsidR="00A141D3" w:rsidRPr="00C2724D" w14:paraId="291AD5F7" w14:textId="77777777" w:rsidTr="004F58A0">
              <w:tc>
                <w:tcPr>
                  <w:tcW w:w="3330" w:type="dxa"/>
                </w:tcPr>
                <w:p w14:paraId="7B23819C"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Phytate</w:t>
                  </w:r>
                </w:p>
              </w:tc>
              <w:tc>
                <w:tcPr>
                  <w:tcW w:w="1710" w:type="dxa"/>
                </w:tcPr>
                <w:p w14:paraId="1C30303D"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1.25</w:t>
                  </w:r>
                </w:p>
              </w:tc>
              <w:tc>
                <w:tcPr>
                  <w:tcW w:w="2250" w:type="dxa"/>
                </w:tcPr>
                <w:p w14:paraId="7FB763A8"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1.50</w:t>
                  </w:r>
                </w:p>
              </w:tc>
              <w:tc>
                <w:tcPr>
                  <w:tcW w:w="1800" w:type="dxa"/>
                </w:tcPr>
                <w:p w14:paraId="39771985"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1.20</w:t>
                  </w:r>
                </w:p>
              </w:tc>
            </w:tr>
            <w:tr w:rsidR="00A141D3" w:rsidRPr="00C2724D" w14:paraId="787AFC04" w14:textId="77777777" w:rsidTr="004F58A0">
              <w:tc>
                <w:tcPr>
                  <w:tcW w:w="3330" w:type="dxa"/>
                </w:tcPr>
                <w:p w14:paraId="058F259F"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Oxalate</w:t>
                  </w:r>
                </w:p>
              </w:tc>
              <w:tc>
                <w:tcPr>
                  <w:tcW w:w="1710" w:type="dxa"/>
                </w:tcPr>
                <w:p w14:paraId="5FA303C6"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0.68</w:t>
                  </w:r>
                </w:p>
              </w:tc>
              <w:tc>
                <w:tcPr>
                  <w:tcW w:w="2250" w:type="dxa"/>
                </w:tcPr>
                <w:p w14:paraId="0BD4B9EB"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2.10</w:t>
                  </w:r>
                </w:p>
              </w:tc>
              <w:tc>
                <w:tcPr>
                  <w:tcW w:w="1800" w:type="dxa"/>
                </w:tcPr>
                <w:p w14:paraId="7AED30ED"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1.85</w:t>
                  </w:r>
                </w:p>
              </w:tc>
            </w:tr>
            <w:tr w:rsidR="00A141D3" w:rsidRPr="00C2724D" w14:paraId="7DA19697" w14:textId="77777777" w:rsidTr="004F58A0">
              <w:tc>
                <w:tcPr>
                  <w:tcW w:w="3330" w:type="dxa"/>
                </w:tcPr>
                <w:p w14:paraId="2123127A"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Saponin</w:t>
                  </w:r>
                </w:p>
              </w:tc>
              <w:tc>
                <w:tcPr>
                  <w:tcW w:w="1710" w:type="dxa"/>
                </w:tcPr>
                <w:p w14:paraId="598890E2"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9.00</w:t>
                  </w:r>
                </w:p>
              </w:tc>
              <w:tc>
                <w:tcPr>
                  <w:tcW w:w="2250" w:type="dxa"/>
                </w:tcPr>
                <w:p w14:paraId="672B21A4"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10.00</w:t>
                  </w:r>
                </w:p>
              </w:tc>
              <w:tc>
                <w:tcPr>
                  <w:tcW w:w="1800" w:type="dxa"/>
                </w:tcPr>
                <w:p w14:paraId="7CB66DDC"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10.50</w:t>
                  </w:r>
                </w:p>
              </w:tc>
            </w:tr>
            <w:tr w:rsidR="00A141D3" w:rsidRPr="00C2724D" w14:paraId="3EB83401" w14:textId="77777777" w:rsidTr="004F58A0">
              <w:tc>
                <w:tcPr>
                  <w:tcW w:w="3330" w:type="dxa"/>
                </w:tcPr>
                <w:p w14:paraId="3B1B20DB"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Flavonoid</w:t>
                  </w:r>
                </w:p>
              </w:tc>
              <w:tc>
                <w:tcPr>
                  <w:tcW w:w="1710" w:type="dxa"/>
                </w:tcPr>
                <w:p w14:paraId="1AC85118"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1.50</w:t>
                  </w:r>
                </w:p>
              </w:tc>
              <w:tc>
                <w:tcPr>
                  <w:tcW w:w="2250" w:type="dxa"/>
                </w:tcPr>
                <w:p w14:paraId="11DBCFE7"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1.00</w:t>
                  </w:r>
                </w:p>
              </w:tc>
              <w:tc>
                <w:tcPr>
                  <w:tcW w:w="1800" w:type="dxa"/>
                </w:tcPr>
                <w:p w14:paraId="38C37DA7"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3.50</w:t>
                  </w:r>
                </w:p>
              </w:tc>
            </w:tr>
            <w:tr w:rsidR="00A141D3" w:rsidRPr="00C2724D" w14:paraId="11AA7836" w14:textId="77777777" w:rsidTr="004F58A0">
              <w:tc>
                <w:tcPr>
                  <w:tcW w:w="3330" w:type="dxa"/>
                </w:tcPr>
                <w:p w14:paraId="3BAFD704"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Tannin</w:t>
                  </w:r>
                </w:p>
              </w:tc>
              <w:tc>
                <w:tcPr>
                  <w:tcW w:w="1710" w:type="dxa"/>
                </w:tcPr>
                <w:p w14:paraId="63D88752"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0.078</w:t>
                  </w:r>
                </w:p>
              </w:tc>
              <w:tc>
                <w:tcPr>
                  <w:tcW w:w="2250" w:type="dxa"/>
                </w:tcPr>
                <w:p w14:paraId="04CC50F3"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0.089</w:t>
                  </w:r>
                </w:p>
              </w:tc>
              <w:tc>
                <w:tcPr>
                  <w:tcW w:w="1800" w:type="dxa"/>
                </w:tcPr>
                <w:p w14:paraId="2D4A2CEE" w14:textId="77777777" w:rsidR="00A141D3" w:rsidRPr="00C2724D" w:rsidRDefault="00A141D3" w:rsidP="004F58A0">
                  <w:pPr>
                    <w:spacing w:after="0"/>
                    <w:rPr>
                      <w:rFonts w:ascii="Bookman Old Style" w:eastAsia="Times New Roman" w:hAnsi="Bookman Old Style" w:cs="Times New Roman"/>
                    </w:rPr>
                  </w:pPr>
                  <w:r w:rsidRPr="00C2724D">
                    <w:rPr>
                      <w:rFonts w:ascii="Bookman Old Style" w:eastAsia="Times New Roman" w:hAnsi="Bookman Old Style" w:cs="Times New Roman"/>
                    </w:rPr>
                    <w:t>0.013</w:t>
                  </w:r>
                </w:p>
              </w:tc>
            </w:tr>
          </w:tbl>
          <w:p w14:paraId="53D2699C" w14:textId="77777777" w:rsidR="00A141D3" w:rsidRPr="00C2724D" w:rsidRDefault="00A141D3" w:rsidP="004F58A0">
            <w:pPr>
              <w:spacing w:after="0"/>
              <w:jc w:val="center"/>
              <w:rPr>
                <w:rFonts w:ascii="Bookman Old Style" w:eastAsia="Times New Roman" w:hAnsi="Bookman Old Style" w:cs="Times New Roman"/>
                <w:b/>
              </w:rPr>
            </w:pPr>
            <w:r w:rsidRPr="00C2724D">
              <w:rPr>
                <w:rFonts w:ascii="Bookman Old Style" w:eastAsia="Times New Roman" w:hAnsi="Bookman Old Style" w:cs="Times New Roman"/>
                <w:b/>
                <w:noProof/>
                <w:lang w:eastAsia="en-GB"/>
              </w:rPr>
              <mc:AlternateContent>
                <mc:Choice Requires="wps">
                  <w:drawing>
                    <wp:anchor distT="0" distB="0" distL="114300" distR="114300" simplePos="0" relativeHeight="251659264" behindDoc="0" locked="0" layoutInCell="1" allowOverlap="1" wp14:anchorId="02F2F4FE" wp14:editId="3DAD5398">
                      <wp:simplePos x="0" y="0"/>
                      <wp:positionH relativeFrom="column">
                        <wp:posOffset>771525</wp:posOffset>
                      </wp:positionH>
                      <wp:positionV relativeFrom="paragraph">
                        <wp:posOffset>-13970</wp:posOffset>
                      </wp:positionV>
                      <wp:extent cx="5419725" cy="28575"/>
                      <wp:effectExtent l="0" t="0" r="9525" b="9525"/>
                      <wp:wrapNone/>
                      <wp:docPr id="1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46F4DDD6" id="Straight Arrow Connector 4" o:spid="_x0000_s1026" type="#_x0000_t32" style="position:absolute;margin-left:60.75pt;margin-top:-1.1pt;width:42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"/>
                  </w:pict>
                </mc:Fallback>
              </mc:AlternateContent>
            </w:r>
          </w:p>
        </w:tc>
        <w:tc>
          <w:tcPr>
            <w:tcW w:w="236" w:type="dxa"/>
            <w:tcBorders>
              <w:top w:val="single" w:sz="4" w:space="0" w:color="auto"/>
              <w:bottom w:val="single" w:sz="4" w:space="0" w:color="auto"/>
            </w:tcBorders>
          </w:tcPr>
          <w:p w14:paraId="4A2A7624" w14:textId="77777777" w:rsidR="00A141D3" w:rsidRPr="00C2724D" w:rsidRDefault="00A141D3" w:rsidP="004F58A0">
            <w:pPr>
              <w:spacing w:after="0"/>
              <w:jc w:val="center"/>
              <w:rPr>
                <w:rFonts w:ascii="Bookman Old Style" w:eastAsia="Times New Roman" w:hAnsi="Bookman Old Style" w:cs="Times New Roman"/>
                <w:b/>
              </w:rPr>
            </w:pPr>
          </w:p>
        </w:tc>
        <w:tc>
          <w:tcPr>
            <w:tcW w:w="236" w:type="dxa"/>
            <w:tcBorders>
              <w:top w:val="single" w:sz="4" w:space="0" w:color="auto"/>
              <w:bottom w:val="single" w:sz="4" w:space="0" w:color="auto"/>
            </w:tcBorders>
          </w:tcPr>
          <w:p w14:paraId="5A030F34" w14:textId="77777777" w:rsidR="00A141D3" w:rsidRPr="00C2724D" w:rsidRDefault="00A141D3" w:rsidP="004F58A0">
            <w:pPr>
              <w:spacing w:after="0"/>
              <w:jc w:val="center"/>
              <w:rPr>
                <w:rFonts w:ascii="Bookman Old Style" w:eastAsia="Times New Roman" w:hAnsi="Bookman Old Style" w:cs="Times New Roman"/>
                <w:b/>
              </w:rPr>
            </w:pPr>
          </w:p>
        </w:tc>
      </w:tr>
    </w:tbl>
    <w:p w14:paraId="249F0E65" w14:textId="77777777" w:rsidR="00A141D3" w:rsidRPr="00C2724D" w:rsidRDefault="00A141D3" w:rsidP="00A141D3">
      <w:pPr>
        <w:spacing w:line="240" w:lineRule="auto"/>
        <w:rPr>
          <w:rFonts w:ascii="Bookman Old Style" w:eastAsia="Times New Roman" w:hAnsi="Bookman Old Style" w:cs="Times New Roman"/>
        </w:rPr>
      </w:pPr>
      <w:r w:rsidRPr="00C2724D">
        <w:rPr>
          <w:rFonts w:ascii="Bookman Old Style" w:eastAsia="Times New Roman" w:hAnsi="Bookman Old Style" w:cs="Times New Roman"/>
        </w:rPr>
        <w:t xml:space="preserve">MOLM   </w:t>
      </w:r>
      <w:r w:rsidRPr="00C2724D">
        <w:rPr>
          <w:rFonts w:ascii="Bookman Old Style" w:eastAsia="Times New Roman" w:hAnsi="Bookman Old Style" w:cs="Times New Roman"/>
          <w:i/>
        </w:rPr>
        <w:t>Moringa oleifera</w:t>
      </w:r>
      <w:r w:rsidRPr="00C2724D">
        <w:rPr>
          <w:rFonts w:ascii="Bookman Old Style" w:eastAsia="Times New Roman" w:hAnsi="Bookman Old Style" w:cs="Times New Roman"/>
        </w:rPr>
        <w:t xml:space="preserve"> leaf </w:t>
      </w:r>
      <w:r>
        <w:rPr>
          <w:rFonts w:ascii="Bookman Old Style" w:eastAsia="Times New Roman" w:hAnsi="Bookman Old Style" w:cs="Times New Roman"/>
        </w:rPr>
        <w:t>meals</w:t>
      </w:r>
      <w:r w:rsidRPr="00C2724D">
        <w:rPr>
          <w:rFonts w:ascii="Bookman Old Style" w:eastAsia="Times New Roman" w:hAnsi="Bookman Old Style" w:cs="Times New Roman"/>
        </w:rPr>
        <w:t>.</w:t>
      </w:r>
    </w:p>
    <w:p w14:paraId="04F80F16" w14:textId="77777777" w:rsidR="00A141D3" w:rsidRPr="00C2724D" w:rsidRDefault="00A141D3" w:rsidP="00A141D3">
      <w:pPr>
        <w:spacing w:line="240" w:lineRule="auto"/>
        <w:rPr>
          <w:rFonts w:ascii="Bookman Old Style" w:eastAsia="Times New Roman" w:hAnsi="Bookman Old Style" w:cs="Times New Roman"/>
        </w:rPr>
      </w:pPr>
      <w:r>
        <w:rPr>
          <w:rFonts w:ascii="Bookman Old Style" w:eastAsia="Times New Roman" w:hAnsi="Bookman Old Style" w:cs="Times New Roman"/>
        </w:rPr>
        <w:lastRenderedPageBreak/>
        <w:t>AILM</w:t>
      </w:r>
      <w:r w:rsidRPr="00C2724D">
        <w:rPr>
          <w:rFonts w:ascii="Bookman Old Style" w:eastAsia="Times New Roman" w:hAnsi="Bookman Old Style" w:cs="Times New Roman"/>
        </w:rPr>
        <w:t xml:space="preserve">     </w:t>
      </w:r>
      <w:r w:rsidRPr="00C2724D">
        <w:rPr>
          <w:rFonts w:ascii="Bookman Old Style" w:eastAsia="Times New Roman" w:hAnsi="Bookman Old Style" w:cs="Times New Roman"/>
          <w:i/>
        </w:rPr>
        <w:t xml:space="preserve">Azadirachta indica </w:t>
      </w:r>
      <w:r w:rsidRPr="00C2724D">
        <w:rPr>
          <w:rFonts w:ascii="Bookman Old Style" w:eastAsia="Times New Roman" w:hAnsi="Bookman Old Style" w:cs="Times New Roman"/>
        </w:rPr>
        <w:t xml:space="preserve">leaf </w:t>
      </w:r>
      <w:r>
        <w:rPr>
          <w:rFonts w:ascii="Bookman Old Style" w:eastAsia="Times New Roman" w:hAnsi="Bookman Old Style" w:cs="Times New Roman"/>
        </w:rPr>
        <w:t>meals</w:t>
      </w:r>
      <w:r w:rsidRPr="00C2724D">
        <w:rPr>
          <w:rFonts w:ascii="Bookman Old Style" w:eastAsia="Times New Roman" w:hAnsi="Bookman Old Style" w:cs="Times New Roman"/>
        </w:rPr>
        <w:t xml:space="preserve">.  </w:t>
      </w:r>
    </w:p>
    <w:p w14:paraId="3B678307" w14:textId="77777777" w:rsidR="00A141D3" w:rsidRPr="00C2724D" w:rsidRDefault="00A141D3" w:rsidP="00A141D3">
      <w:pPr>
        <w:spacing w:line="240" w:lineRule="auto"/>
        <w:rPr>
          <w:rFonts w:ascii="Bookman Old Style" w:eastAsia="Times New Roman" w:hAnsi="Bookman Old Style" w:cs="Times New Roman"/>
        </w:rPr>
      </w:pPr>
      <w:r w:rsidRPr="00C2724D">
        <w:rPr>
          <w:rFonts w:ascii="Bookman Old Style" w:eastAsia="Times New Roman" w:hAnsi="Bookman Old Style" w:cs="Times New Roman"/>
        </w:rPr>
        <w:t xml:space="preserve">SMLM    </w:t>
      </w:r>
      <w:r w:rsidRPr="00C2724D">
        <w:rPr>
          <w:rFonts w:ascii="Bookman Old Style" w:eastAsia="Times New Roman" w:hAnsi="Bookman Old Style" w:cs="Times New Roman"/>
          <w:i/>
        </w:rPr>
        <w:t xml:space="preserve">Spondias mombin </w:t>
      </w:r>
      <w:r w:rsidRPr="00C2724D">
        <w:rPr>
          <w:rFonts w:ascii="Bookman Old Style" w:eastAsia="Times New Roman" w:hAnsi="Bookman Old Style" w:cs="Times New Roman"/>
        </w:rPr>
        <w:t xml:space="preserve">leaf </w:t>
      </w:r>
      <w:r>
        <w:rPr>
          <w:rFonts w:ascii="Bookman Old Style" w:eastAsia="Times New Roman" w:hAnsi="Bookman Old Style" w:cs="Times New Roman"/>
        </w:rPr>
        <w:t>meals</w:t>
      </w:r>
      <w:r w:rsidRPr="00C2724D">
        <w:rPr>
          <w:rFonts w:ascii="Bookman Old Style" w:eastAsia="Times New Roman" w:hAnsi="Bookman Old Style" w:cs="Times New Roman"/>
        </w:rPr>
        <w:t xml:space="preserve"> </w:t>
      </w:r>
    </w:p>
    <w:p w14:paraId="0D1A7AB0" w14:textId="77777777" w:rsidR="00A141D3" w:rsidRPr="00C2724D" w:rsidRDefault="00A141D3" w:rsidP="00A141D3">
      <w:pPr>
        <w:spacing w:after="0"/>
        <w:rPr>
          <w:rFonts w:ascii="Bookman Old Style" w:eastAsia="Times New Roman" w:hAnsi="Bookman Old Style" w:cs="Times New Roman"/>
          <w:b/>
          <w:bCs/>
          <w:sz w:val="28"/>
        </w:rPr>
      </w:pPr>
    </w:p>
    <w:p w14:paraId="4BE16EEE" w14:textId="027139A5" w:rsidR="00A141D3" w:rsidRPr="00C2724D" w:rsidRDefault="00A141D3" w:rsidP="00A141D3">
      <w:pPr>
        <w:spacing w:after="0"/>
        <w:rPr>
          <w:rFonts w:ascii="Bookman Old Style" w:eastAsia="Times New Roman" w:hAnsi="Bookman Old Style" w:cs="Times New Roman"/>
          <w:b/>
          <w:bCs/>
          <w:sz w:val="24"/>
          <w:szCs w:val="24"/>
        </w:rPr>
      </w:pPr>
      <w:r w:rsidRPr="00C2724D">
        <w:rPr>
          <w:rFonts w:ascii="Bookman Old Style" w:eastAsia="Times New Roman" w:hAnsi="Bookman Old Style" w:cs="Times New Roman"/>
          <w:b/>
          <w:bCs/>
          <w:sz w:val="24"/>
          <w:szCs w:val="24"/>
        </w:rPr>
        <w:t>Phytate</w:t>
      </w:r>
    </w:p>
    <w:p w14:paraId="226974C2" w14:textId="59EA4FE1" w:rsidR="00A141D3" w:rsidRPr="00C2724D"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result of the phytochemical analysis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indicated that; the phytate content was highest for Neem (1.50) percent followed by </w:t>
      </w:r>
      <w:r w:rsidRPr="00C2724D">
        <w:rPr>
          <w:rFonts w:ascii="Bookman Old Style" w:eastAsia="Times New Roman" w:hAnsi="Bookman Old Style" w:cs="Times New Roman"/>
          <w:i/>
          <w:iCs/>
          <w:sz w:val="24"/>
          <w:szCs w:val="24"/>
        </w:rPr>
        <w:t>Moringa oleifera</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(1.25) percent and least for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(1.20) percent. Though phytate is an anti-nutritional </w:t>
      </w:r>
      <w:r>
        <w:rPr>
          <w:rFonts w:ascii="Bookman Old Style" w:eastAsia="Times New Roman" w:hAnsi="Bookman Old Style" w:cs="Times New Roman"/>
          <w:sz w:val="24"/>
          <w:szCs w:val="24"/>
        </w:rPr>
        <w:t>substance,</w:t>
      </w:r>
      <w:r w:rsidRPr="00C2724D">
        <w:rPr>
          <w:rFonts w:ascii="Bookman Old Style" w:eastAsia="Times New Roman" w:hAnsi="Bookman Old Style" w:cs="Times New Roman"/>
          <w:sz w:val="24"/>
          <w:szCs w:val="24"/>
        </w:rPr>
        <w:t xml:space="preserve"> it also reduces digestion of starch and the absorption of sugar from </w:t>
      </w:r>
      <w:r>
        <w:rPr>
          <w:rFonts w:ascii="Bookman Old Style" w:eastAsia="Times New Roman" w:hAnsi="Bookman Old Style" w:cs="Times New Roman"/>
          <w:sz w:val="24"/>
          <w:szCs w:val="24"/>
        </w:rPr>
        <w:t>feed</w:t>
      </w:r>
      <w:r w:rsidRPr="00C2724D">
        <w:rPr>
          <w:rFonts w:ascii="Bookman Old Style" w:eastAsia="Times New Roman" w:hAnsi="Bookman Old Style" w:cs="Times New Roman"/>
          <w:sz w:val="24"/>
          <w:szCs w:val="24"/>
        </w:rPr>
        <w:t xml:space="preserve">, which helps modulate blood sugar levels (Awoyinka </w:t>
      </w:r>
      <w:r w:rsidRPr="00C2724D">
        <w:rPr>
          <w:rFonts w:ascii="Bookman Old Style" w:eastAsia="Times New Roman" w:hAnsi="Bookman Old Style" w:cs="Times New Roman"/>
          <w:i/>
          <w:iCs/>
          <w:sz w:val="24"/>
          <w:szCs w:val="24"/>
        </w:rPr>
        <w:t>et al</w:t>
      </w:r>
      <w:r w:rsidRPr="00C2724D">
        <w:rPr>
          <w:rFonts w:ascii="Bookman Old Style" w:eastAsia="Times New Roman" w:hAnsi="Bookman Old Style" w:cs="Times New Roman"/>
          <w:sz w:val="24"/>
          <w:szCs w:val="24"/>
        </w:rPr>
        <w:t xml:space="preserve">., 2007). </w:t>
      </w:r>
      <w:r w:rsidR="0024379E">
        <w:rPr>
          <w:rFonts w:ascii="Bookman Old Style" w:eastAsia="Times New Roman" w:hAnsi="Bookman Old Style" w:cs="Times New Roman"/>
          <w:sz w:val="24"/>
          <w:szCs w:val="24"/>
        </w:rPr>
        <w:t xml:space="preserve">Additionally, phytic acid influences how fats are digested and how cholesterol is made, and it reduces the risk factors for cardiovascular disease (Pearson, 1976).  </w:t>
      </w:r>
    </w:p>
    <w:p w14:paraId="42B0F737" w14:textId="77777777" w:rsidR="00A141D3" w:rsidRDefault="00A141D3" w:rsidP="00A141D3">
      <w:pPr>
        <w:spacing w:after="0"/>
        <w:rPr>
          <w:rFonts w:ascii="Bookman Old Style" w:eastAsia="Times New Roman" w:hAnsi="Bookman Old Style" w:cs="Times New Roman"/>
          <w:b/>
          <w:sz w:val="24"/>
          <w:szCs w:val="24"/>
        </w:rPr>
      </w:pPr>
    </w:p>
    <w:p w14:paraId="1A08D06D" w14:textId="4EB42E09" w:rsidR="00A141D3" w:rsidRDefault="00A141D3" w:rsidP="00A141D3">
      <w:pPr>
        <w:spacing w:after="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Oxalate</w:t>
      </w:r>
    </w:p>
    <w:p w14:paraId="7A5B8BB4" w14:textId="60DBA0C6" w:rsidR="003F3924" w:rsidRDefault="00A141D3" w:rsidP="00A141D3">
      <w:pP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According to the phytochemical component of the various leaf meal. Neem leaf meals had the highest oxalate level (2.10), followed by </w:t>
      </w:r>
      <w:r w:rsidRPr="00C6242B">
        <w:rPr>
          <w:rFonts w:ascii="Bookman Old Style" w:eastAsia="Times New Roman" w:hAnsi="Bookman Old Style" w:cs="Times New Roman"/>
          <w:i/>
          <w:sz w:val="24"/>
          <w:szCs w:val="24"/>
        </w:rPr>
        <w:t>Spondias mombin</w:t>
      </w:r>
      <w:r>
        <w:rPr>
          <w:rFonts w:ascii="Bookman Old Style" w:eastAsia="Times New Roman" w:hAnsi="Bookman Old Style" w:cs="Times New Roman"/>
          <w:sz w:val="24"/>
          <w:szCs w:val="24"/>
        </w:rPr>
        <w:t xml:space="preserve"> leaf meals with an oxalate content of 1.85 percent, and </w:t>
      </w:r>
      <w:r w:rsidRPr="00C6242B">
        <w:rPr>
          <w:rFonts w:ascii="Bookman Old Style" w:eastAsia="Times New Roman" w:hAnsi="Bookman Old Style" w:cs="Times New Roman"/>
          <w:i/>
          <w:sz w:val="24"/>
          <w:szCs w:val="24"/>
        </w:rPr>
        <w:t xml:space="preserve">Moringa oleifera </w:t>
      </w:r>
      <w:r>
        <w:rPr>
          <w:rFonts w:ascii="Bookman Old Style" w:eastAsia="Times New Roman" w:hAnsi="Bookman Old Style" w:cs="Times New Roman"/>
          <w:sz w:val="24"/>
          <w:szCs w:val="24"/>
        </w:rPr>
        <w:t xml:space="preserve">leaf meals with an oxalate content of 0.68 percent.  </w:t>
      </w:r>
      <w:r w:rsidRPr="00E7745D">
        <w:rPr>
          <w:rFonts w:ascii="Bookman Old Style" w:hAnsi="Bookman Old Style" w:cs="Arial"/>
          <w:color w:val="2E2E2E"/>
          <w:sz w:val="24"/>
          <w:szCs w:val="24"/>
        </w:rPr>
        <w:t xml:space="preserve">At gut pH, oxalate salts are weakly soluble, and oxalate has been shown to reduce calcium absorption in monogastric animals. Oxalate, for example, binds to calcium to form complexes (calcium oxalate crystals). </w:t>
      </w:r>
      <w:r w:rsidR="004D4E2A">
        <w:rPr>
          <w:rFonts w:ascii="Bookman Old Style" w:hAnsi="Bookman Old Style" w:cs="Arial"/>
          <w:color w:val="2E2E2E"/>
          <w:sz w:val="24"/>
          <w:szCs w:val="24"/>
        </w:rPr>
        <w:t xml:space="preserve">By preventing the body from receiving and using calcium, these oxalate crystals cause diseases including rickets and osteomalacia. When calcium crystals grow around the kidney's tubules, renal stones may develop. The creation of oxalate crystals is assumed to occur in the digestive system. Because oxalate makes calcium available to the body, it is problematic in legumes because high-oxalate diets increase the risk of renal calcium absorption. (Traore et al., 2000; Morrissey and Osbourn, 1999). </w:t>
      </w:r>
    </w:p>
    <w:p w14:paraId="21D8A446" w14:textId="77777777" w:rsidR="003F3924" w:rsidRDefault="003F3924" w:rsidP="00A141D3">
      <w:pPr>
        <w:spacing w:after="0"/>
        <w:rPr>
          <w:rFonts w:ascii="Bookman Old Style" w:eastAsia="Times New Roman" w:hAnsi="Bookman Old Style" w:cs="Times New Roman"/>
          <w:b/>
          <w:sz w:val="24"/>
          <w:szCs w:val="24"/>
        </w:rPr>
      </w:pPr>
    </w:p>
    <w:p w14:paraId="30F8ABD1" w14:textId="77777777" w:rsidR="00E044E0" w:rsidRDefault="00E044E0" w:rsidP="00A141D3">
      <w:pPr>
        <w:spacing w:after="0"/>
        <w:rPr>
          <w:rFonts w:ascii="Bookman Old Style" w:eastAsia="Times New Roman" w:hAnsi="Bookman Old Style" w:cs="Times New Roman"/>
          <w:b/>
          <w:sz w:val="24"/>
          <w:szCs w:val="24"/>
        </w:rPr>
      </w:pPr>
    </w:p>
    <w:p w14:paraId="4EE440E0" w14:textId="77777777" w:rsidR="00E044E0" w:rsidRDefault="00E044E0" w:rsidP="00A141D3">
      <w:pPr>
        <w:spacing w:after="0"/>
        <w:rPr>
          <w:rFonts w:ascii="Bookman Old Style" w:eastAsia="Times New Roman" w:hAnsi="Bookman Old Style" w:cs="Times New Roman"/>
          <w:b/>
          <w:sz w:val="24"/>
          <w:szCs w:val="24"/>
        </w:rPr>
      </w:pPr>
    </w:p>
    <w:p w14:paraId="6E996336" w14:textId="43C05C23" w:rsidR="00A141D3" w:rsidRPr="00C2724D" w:rsidRDefault="00A141D3" w:rsidP="00A141D3">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lastRenderedPageBreak/>
        <w:t>Saponin</w:t>
      </w:r>
    </w:p>
    <w:p w14:paraId="0D7FFE57" w14:textId="0B89AD34" w:rsidR="00A141D3" w:rsidRDefault="00A141D3" w:rsidP="00A141D3">
      <w:pPr>
        <w:spacing w:after="0"/>
        <w:ind w:left="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The saponin concentration of </w:t>
      </w:r>
      <w:r w:rsidRPr="00E64696">
        <w:rPr>
          <w:rFonts w:ascii="Bookman Old Style" w:eastAsia="Times New Roman" w:hAnsi="Bookman Old Style" w:cs="Times New Roman"/>
          <w:i/>
          <w:sz w:val="24"/>
          <w:szCs w:val="24"/>
        </w:rPr>
        <w:t>Spondias mombin</w:t>
      </w:r>
      <w:r>
        <w:rPr>
          <w:rFonts w:ascii="Bookman Old Style" w:eastAsia="Times New Roman" w:hAnsi="Bookman Old Style" w:cs="Times New Roman"/>
          <w:sz w:val="24"/>
          <w:szCs w:val="24"/>
        </w:rPr>
        <w:t xml:space="preserve"> leaf meals was 10.50 percent, while Neem contains 10 percent and </w:t>
      </w:r>
      <w:r w:rsidRPr="00E64696">
        <w:rPr>
          <w:rFonts w:ascii="Bookman Old Style" w:eastAsia="Times New Roman" w:hAnsi="Bookman Old Style" w:cs="Times New Roman"/>
          <w:i/>
          <w:sz w:val="24"/>
          <w:szCs w:val="24"/>
        </w:rPr>
        <w:t>Moringa oleifera</w:t>
      </w:r>
      <w:r>
        <w:rPr>
          <w:rFonts w:ascii="Bookman Old Style" w:eastAsia="Times New Roman" w:hAnsi="Bookman Old Style" w:cs="Times New Roman"/>
          <w:sz w:val="24"/>
          <w:szCs w:val="24"/>
        </w:rPr>
        <w:t xml:space="preserve"> leaf meals contain</w:t>
      </w:r>
      <w:r w:rsidR="00417486">
        <w:rPr>
          <w:rFonts w:ascii="Bookman Old Style" w:eastAsia="Times New Roman" w:hAnsi="Bookman Old Style" w:cs="Times New Roman"/>
          <w:sz w:val="24"/>
          <w:szCs w:val="24"/>
        </w:rPr>
        <w:t>ed</w:t>
      </w:r>
      <w:r>
        <w:rPr>
          <w:rFonts w:ascii="Bookman Old Style" w:eastAsia="Times New Roman" w:hAnsi="Bookman Old Style" w:cs="Times New Roman"/>
          <w:sz w:val="24"/>
          <w:szCs w:val="24"/>
        </w:rPr>
        <w:t xml:space="preserve"> 9 percent, according to the phytochemical analysis of the leaf meal. Saponin has antibacterial properties, suppresses mildew, and protects plants from insect attack</w:t>
      </w:r>
      <w:r w:rsidR="00417486">
        <w:rPr>
          <w:rFonts w:ascii="Bookman Old Style" w:eastAsia="Times New Roman" w:hAnsi="Bookman Old Style" w:cs="Times New Roman"/>
          <w:sz w:val="24"/>
          <w:szCs w:val="24"/>
        </w:rPr>
        <w:t>s</w:t>
      </w:r>
      <w:r>
        <w:rPr>
          <w:rFonts w:ascii="Bookman Old Style" w:eastAsia="Times New Roman" w:hAnsi="Bookman Old Style" w:cs="Times New Roman"/>
          <w:sz w:val="24"/>
          <w:szCs w:val="24"/>
        </w:rPr>
        <w:t xml:space="preserve">. </w:t>
      </w:r>
      <w:r w:rsidRPr="00C2724D">
        <w:rPr>
          <w:rFonts w:ascii="Bookman Old Style" w:eastAsia="Times New Roman" w:hAnsi="Bookman Old Style" w:cs="Times New Roman"/>
          <w:sz w:val="24"/>
          <w:szCs w:val="24"/>
        </w:rPr>
        <w:t xml:space="preserve">Saponin mixture present in plants and plant products possesses diverse biological effects </w:t>
      </w:r>
      <w:r>
        <w:rPr>
          <w:rFonts w:ascii="Bookman Old Style" w:eastAsia="Times New Roman" w:hAnsi="Bookman Old Style" w:cs="Times New Roman"/>
          <w:sz w:val="24"/>
          <w:szCs w:val="24"/>
        </w:rPr>
        <w:t>when</w:t>
      </w:r>
      <w:r w:rsidRPr="00C2724D">
        <w:rPr>
          <w:rFonts w:ascii="Bookman Old Style" w:eastAsia="Times New Roman" w:hAnsi="Bookman Old Style" w:cs="Times New Roman"/>
          <w:sz w:val="24"/>
          <w:szCs w:val="24"/>
        </w:rPr>
        <w:t xml:space="preserve"> present in an animal body. </w:t>
      </w:r>
    </w:p>
    <w:p w14:paraId="024CFC7E" w14:textId="1B029AC6" w:rsidR="00A141D3" w:rsidRPr="00C2724D" w:rsidRDefault="00D877A9" w:rsidP="00A141D3">
      <w:pPr>
        <w:spacing w:after="0"/>
        <w:ind w:firstLine="777"/>
        <w:rPr>
          <w:rFonts w:ascii="Bookman Old Style" w:eastAsia="Times New Roman" w:hAnsi="Bookman Old Style" w:cs="Times New Roman"/>
          <w:b/>
          <w:sz w:val="24"/>
          <w:szCs w:val="24"/>
          <w:highlight w:val="yellow"/>
        </w:rPr>
      </w:pPr>
      <w:r>
        <w:rPr>
          <w:rFonts w:ascii="Bookman Old Style" w:eastAsia="Times New Roman" w:hAnsi="Bookman Old Style" w:cs="Times New Roman"/>
          <w:sz w:val="24"/>
          <w:szCs w:val="24"/>
        </w:rPr>
        <w:t xml:space="preserve">Numerous studies have demonstrated that saponins' membrane-permeabilizing, immunostimulant, hypercholesterolemic, and anticarcinogenic properties affect animal development, feed intake, and reproduction (Morissey and Osbourn, 1999; Takechi et al., 1999; Traore et al., 2000).  </w:t>
      </w:r>
      <w:r w:rsidR="00A141D3">
        <w:rPr>
          <w:rFonts w:ascii="Bookman Old Style" w:eastAsia="Times New Roman" w:hAnsi="Bookman Old Style" w:cs="Times New Roman"/>
          <w:sz w:val="24"/>
          <w:szCs w:val="24"/>
        </w:rPr>
        <w:t xml:space="preserve">  </w:t>
      </w:r>
    </w:p>
    <w:p w14:paraId="3EFD9202" w14:textId="77777777" w:rsidR="009D277C" w:rsidRDefault="009D277C" w:rsidP="00A141D3">
      <w:pPr>
        <w:spacing w:after="0"/>
        <w:rPr>
          <w:rFonts w:ascii="Bookman Old Style" w:eastAsia="Times New Roman" w:hAnsi="Bookman Old Style" w:cs="Times New Roman"/>
          <w:b/>
          <w:sz w:val="24"/>
          <w:szCs w:val="24"/>
        </w:rPr>
      </w:pPr>
    </w:p>
    <w:p w14:paraId="5E7F19AE" w14:textId="4C334945" w:rsidR="00A141D3" w:rsidRPr="00C2724D" w:rsidRDefault="00A141D3" w:rsidP="00A141D3">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Flavonoid</w:t>
      </w:r>
    </w:p>
    <w:p w14:paraId="4D0912FC" w14:textId="77777777" w:rsidR="00A141D3" w:rsidRDefault="00A141D3" w:rsidP="00A141D3">
      <w:pPr>
        <w:spacing w:after="0"/>
        <w:rPr>
          <w:rFonts w:ascii="Bookman Old Style" w:eastAsia="Times New Roman" w:hAnsi="Bookman Old Style" w:cs="Times New Roman"/>
          <w:sz w:val="24"/>
          <w:szCs w:val="24"/>
        </w:rPr>
      </w:pPr>
      <w:r w:rsidRPr="00C2724D">
        <w:rPr>
          <w:rFonts w:ascii="Bookman Old Style" w:eastAsia="Times New Roman" w:hAnsi="Bookman Old Style" w:cs="Times New Roman"/>
          <w:sz w:val="24"/>
          <w:szCs w:val="24"/>
        </w:rPr>
        <w:t xml:space="preserve">The flavonoid content of the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is 3.50 percent for </w:t>
      </w:r>
      <w:r w:rsidRPr="00C2724D">
        <w:rPr>
          <w:rFonts w:ascii="Bookman Old Style" w:eastAsia="Times New Roman" w:hAnsi="Bookman Old Style" w:cs="Times New Roman"/>
          <w:i/>
          <w:iCs/>
          <w:sz w:val="24"/>
          <w:szCs w:val="24"/>
        </w:rPr>
        <w:t>Spondias mombin</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1.50 percent for </w:t>
      </w:r>
      <w:r w:rsidRPr="00C2724D">
        <w:rPr>
          <w:rFonts w:ascii="Bookman Old Style" w:eastAsia="Times New Roman" w:hAnsi="Bookman Old Style" w:cs="Times New Roman"/>
          <w:i/>
          <w:iCs/>
          <w:sz w:val="24"/>
          <w:szCs w:val="24"/>
        </w:rPr>
        <w:t>Moringa oleifera</w:t>
      </w:r>
      <w:r w:rsidRPr="00C2724D">
        <w:rPr>
          <w:rFonts w:ascii="Bookman Old Style" w:eastAsia="Times New Roman" w:hAnsi="Bookman Old Style" w:cs="Times New Roman"/>
          <w:sz w:val="24"/>
          <w:szCs w:val="24"/>
        </w:rPr>
        <w:t xml:space="preserve">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and 1 percent for Neem leaf </w:t>
      </w:r>
      <w:r>
        <w:rPr>
          <w:rFonts w:ascii="Bookman Old Style" w:eastAsia="Times New Roman" w:hAnsi="Bookman Old Style" w:cs="Times New Roman"/>
          <w:sz w:val="24"/>
          <w:szCs w:val="24"/>
        </w:rPr>
        <w:t>meals</w:t>
      </w:r>
      <w:r w:rsidRPr="00C2724D">
        <w:rPr>
          <w:rFonts w:ascii="Bookman Old Style" w:eastAsia="Times New Roman" w:hAnsi="Bookman Old Style" w:cs="Times New Roman"/>
          <w:sz w:val="24"/>
          <w:szCs w:val="24"/>
        </w:rPr>
        <w:t xml:space="preserve">. Flavonoids have gained recent attention because of their broad biological and pharmacological activities in these </w:t>
      </w:r>
      <w:r>
        <w:rPr>
          <w:rFonts w:ascii="Bookman Old Style" w:eastAsia="Times New Roman" w:hAnsi="Bookman Old Style" w:cs="Times New Roman"/>
          <w:sz w:val="24"/>
          <w:szCs w:val="24"/>
        </w:rPr>
        <w:t xml:space="preserve">orders. </w:t>
      </w:r>
    </w:p>
    <w:p w14:paraId="702A382B" w14:textId="120B5D41" w:rsidR="00A141D3" w:rsidRPr="00C2724D" w:rsidRDefault="00D877A9" w:rsidP="00A141D3">
      <w:pPr>
        <w:spacing w:after="0"/>
        <w:ind w:firstLine="777"/>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Numerous biological effects of flavonoids have been noted, including antibacterial, cytotoxic, anti-inflammatory, and antitumor actions. Nearly all groups of flavonoids are well known for their ability to function as potent antioxidants that can defend the body against free radicals and reactive oxygen species. Atmani et al. (2009); Tapas et al. (2008). Flavonoids have been found to offer a wide range of beneficial qualities, including anti-inflammatory, enzyme-inhibiting, antibacterial, oestrogenic, anti-allergic, antioxidant, vascular, and cytotoxic antitumor action. </w:t>
      </w:r>
    </w:p>
    <w:p w14:paraId="1EB9B5AC" w14:textId="77777777" w:rsidR="00A141D3" w:rsidRDefault="00A141D3" w:rsidP="00A141D3">
      <w:pPr>
        <w:spacing w:after="0"/>
        <w:rPr>
          <w:rFonts w:ascii="Bookman Old Style" w:eastAsia="Times New Roman" w:hAnsi="Bookman Old Style" w:cs="Times New Roman"/>
          <w:b/>
          <w:sz w:val="24"/>
          <w:szCs w:val="24"/>
        </w:rPr>
      </w:pPr>
    </w:p>
    <w:p w14:paraId="557B3843" w14:textId="5899EA97" w:rsidR="00A141D3" w:rsidRPr="00C2724D" w:rsidRDefault="00A141D3" w:rsidP="00A141D3">
      <w:pPr>
        <w:spacing w:after="0"/>
        <w:rPr>
          <w:rFonts w:ascii="Bookman Old Style" w:eastAsia="Times New Roman" w:hAnsi="Bookman Old Style" w:cs="Times New Roman"/>
          <w:b/>
          <w:sz w:val="24"/>
          <w:szCs w:val="24"/>
        </w:rPr>
      </w:pPr>
      <w:r w:rsidRPr="00C2724D">
        <w:rPr>
          <w:rFonts w:ascii="Bookman Old Style" w:eastAsia="Times New Roman" w:hAnsi="Bookman Old Style" w:cs="Times New Roman"/>
          <w:b/>
          <w:sz w:val="24"/>
          <w:szCs w:val="24"/>
        </w:rPr>
        <w:t>Tannin</w:t>
      </w:r>
    </w:p>
    <w:p w14:paraId="78BAF96D" w14:textId="77777777" w:rsidR="004D4E2A" w:rsidRDefault="00A141D3" w:rsidP="00A141D3">
      <w:pPr>
        <w:spacing w:after="0"/>
        <w:rPr>
          <w:rFonts w:ascii="Bookman Old Style" w:eastAsia="Times New Roman" w:hAnsi="Bookman Old Style" w:cs="Times New Roman"/>
          <w:sz w:val="24"/>
          <w:szCs w:val="24"/>
        </w:rPr>
      </w:pPr>
      <w:r w:rsidRPr="002B4C45">
        <w:rPr>
          <w:rFonts w:ascii="Bookman Old Style" w:eastAsia="Times New Roman" w:hAnsi="Bookman Old Style" w:cs="Times New Roman"/>
          <w:sz w:val="24"/>
          <w:szCs w:val="24"/>
        </w:rPr>
        <w:t xml:space="preserve">The phytochemical analysis of the various leaf meals showed that Neem leaf meal contained the highest level of tannins (0.089) percent, followed by </w:t>
      </w:r>
      <w:r w:rsidRPr="002B4C45">
        <w:rPr>
          <w:rFonts w:ascii="Bookman Old Style" w:eastAsia="Times New Roman" w:hAnsi="Bookman Old Style" w:cs="Times New Roman"/>
          <w:i/>
          <w:iCs/>
          <w:sz w:val="24"/>
          <w:szCs w:val="24"/>
        </w:rPr>
        <w:t xml:space="preserve">Moringa </w:t>
      </w:r>
      <w:r w:rsidRPr="002B4C45">
        <w:rPr>
          <w:rFonts w:ascii="Bookman Old Style" w:eastAsia="Times New Roman" w:hAnsi="Bookman Old Style" w:cs="Times New Roman"/>
          <w:i/>
          <w:iCs/>
          <w:sz w:val="24"/>
          <w:szCs w:val="24"/>
        </w:rPr>
        <w:lastRenderedPageBreak/>
        <w:t xml:space="preserve">oleifera </w:t>
      </w:r>
      <w:r w:rsidRPr="002B4C45">
        <w:rPr>
          <w:rFonts w:ascii="Bookman Old Style" w:eastAsia="Times New Roman" w:hAnsi="Bookman Old Style" w:cs="Times New Roman"/>
          <w:sz w:val="24"/>
          <w:szCs w:val="24"/>
        </w:rPr>
        <w:t xml:space="preserve">leaf meals 0.078 percent and 0.013 percent contained in </w:t>
      </w:r>
      <w:r w:rsidRPr="002B4C45">
        <w:rPr>
          <w:rFonts w:ascii="Bookman Old Style" w:eastAsia="Times New Roman" w:hAnsi="Bookman Old Style" w:cs="Times New Roman"/>
          <w:i/>
          <w:iCs/>
          <w:sz w:val="24"/>
          <w:szCs w:val="24"/>
        </w:rPr>
        <w:t>Spondias mombin</w:t>
      </w:r>
      <w:r w:rsidRPr="002B4C45">
        <w:rPr>
          <w:rFonts w:ascii="Bookman Old Style" w:eastAsia="Times New Roman" w:hAnsi="Bookman Old Style" w:cs="Times New Roman"/>
          <w:sz w:val="24"/>
          <w:szCs w:val="24"/>
        </w:rPr>
        <w:t xml:space="preserve"> leaf meals. </w:t>
      </w:r>
    </w:p>
    <w:p w14:paraId="732A45B1" w14:textId="22F686A4" w:rsidR="00A141D3" w:rsidRPr="002B4C45" w:rsidRDefault="00D877A9" w:rsidP="00A141D3">
      <w:pPr>
        <w:spacing w:after="0"/>
        <w:rPr>
          <w:rFonts w:ascii="Bookman Old Style" w:eastAsia="Times New Roman" w:hAnsi="Bookman Old Style" w:cs="Times New Roman"/>
          <w:sz w:val="24"/>
          <w:szCs w:val="24"/>
        </w:rPr>
      </w:pPr>
      <w:r>
        <w:rPr>
          <w:rFonts w:ascii="Bookman Old Style" w:hAnsi="Bookman Old Style"/>
          <w:color w:val="272727"/>
          <w:sz w:val="24"/>
          <w:szCs w:val="24"/>
        </w:rPr>
        <w:t xml:space="preserve">Tannins are secondary metabolites that are widely present in leaves, fruits, and bark. It is well known that complexes between proteins and tannins' hydroxyl and carbonyl groups can reduce protein digestion and inhibit the body from using crucial minerals and amino acids (Dolara et al., 2005; Serrano et al., 2009).  In nature, there are two distinct types of tannin groups: (a) hydrolysable tannins, which are composed of gallotannins and ellagitannins, and (b) condensed tannins, which are composed of proanthocyanidin. </w:t>
      </w:r>
    </w:p>
    <w:p w14:paraId="47114BD7" w14:textId="77777777" w:rsidR="00FE6FD8" w:rsidRDefault="00FE6FD8" w:rsidP="00A141D3">
      <w:pPr>
        <w:spacing w:after="0"/>
        <w:ind w:firstLine="777"/>
        <w:rPr>
          <w:rFonts w:ascii="Bookman Old Style" w:eastAsia="Times New Roman" w:hAnsi="Bookman Old Style" w:cs="Times New Roman"/>
          <w:sz w:val="24"/>
          <w:szCs w:val="24"/>
        </w:rPr>
      </w:pPr>
    </w:p>
    <w:p w14:paraId="37C091F6" w14:textId="4200FBE0" w:rsidR="00A141D3" w:rsidRDefault="00D877A9" w:rsidP="004704CE">
      <w:pPr>
        <w:spacing w:after="0"/>
        <w:ind w:firstLine="57"/>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Tannins from plants have long been extracted and used as astringents, diuretics, and efficient treatments for stomach and duodenal tumors. They are also utilized in medicines for antiseptic, antioxidant, and hemostatic purposes (De Bruyne et al., 1999; Dolara et al., 2005).  Consumption of tannin has been linked to a reduction in the frequency of chronic diseases (Giner-Chavez, 1996; Serrano et al., 2009).  </w:t>
      </w:r>
    </w:p>
    <w:p w14:paraId="3ACB91AC" w14:textId="2EA05066" w:rsidR="00452E1D" w:rsidRDefault="00452E1D" w:rsidP="004704CE">
      <w:pPr>
        <w:spacing w:after="0"/>
        <w:ind w:firstLine="57"/>
        <w:rPr>
          <w:rFonts w:ascii="Bookman Old Style" w:eastAsia="Times New Roman" w:hAnsi="Bookman Old Style" w:cs="Times New Roman"/>
          <w:sz w:val="24"/>
          <w:szCs w:val="24"/>
        </w:rPr>
      </w:pPr>
    </w:p>
    <w:p w14:paraId="56C8A051" w14:textId="6C761571" w:rsidR="00713F1D" w:rsidRPr="00713F1D" w:rsidRDefault="00713F1D" w:rsidP="00713F1D">
      <w:pPr>
        <w:spacing w:after="0"/>
        <w:ind w:left="0"/>
        <w:rPr>
          <w:rFonts w:ascii="Bookman Old Style" w:eastAsia="Times New Roman" w:hAnsi="Bookman Old Style" w:cs="Times New Roman"/>
          <w:b/>
          <w:sz w:val="24"/>
          <w:szCs w:val="24"/>
          <w:lang w:val="en-US"/>
        </w:rPr>
      </w:pPr>
      <w:r>
        <w:rPr>
          <w:rFonts w:ascii="Bookman Old Style" w:eastAsia="Times New Roman" w:hAnsi="Bookman Old Style" w:cs="Times New Roman"/>
          <w:b/>
          <w:bCs/>
          <w:sz w:val="24"/>
          <w:szCs w:val="24"/>
          <w:lang w:val="en-US"/>
        </w:rPr>
        <w:t>C</w:t>
      </w:r>
      <w:r w:rsidR="00595344">
        <w:rPr>
          <w:rFonts w:ascii="Bookman Old Style" w:eastAsia="Times New Roman" w:hAnsi="Bookman Old Style" w:cs="Times New Roman"/>
          <w:b/>
          <w:bCs/>
          <w:sz w:val="24"/>
          <w:szCs w:val="24"/>
          <w:lang w:val="en-US"/>
        </w:rPr>
        <w:t>onclusion</w:t>
      </w:r>
      <w:r>
        <w:rPr>
          <w:rFonts w:ascii="Bookman Old Style" w:eastAsia="Times New Roman" w:hAnsi="Bookman Old Style" w:cs="Times New Roman"/>
          <w:b/>
          <w:bCs/>
          <w:sz w:val="24"/>
          <w:szCs w:val="24"/>
          <w:lang w:val="en-US"/>
        </w:rPr>
        <w:t xml:space="preserve"> </w:t>
      </w:r>
    </w:p>
    <w:p w14:paraId="69BB18FE" w14:textId="43412FE6" w:rsidR="00713F1D" w:rsidRPr="00713F1D" w:rsidRDefault="00713F1D" w:rsidP="00713F1D">
      <w:pPr>
        <w:spacing w:after="0"/>
        <w:rPr>
          <w:rFonts w:ascii="Bookman Old Style" w:eastAsia="Times New Roman" w:hAnsi="Bookman Old Style" w:cs="Times New Roman"/>
          <w:sz w:val="24"/>
          <w:szCs w:val="24"/>
          <w:lang w:val="en-US"/>
        </w:rPr>
      </w:pPr>
      <w:r w:rsidRPr="00713F1D">
        <w:rPr>
          <w:rFonts w:ascii="Bookman Old Style" w:eastAsia="Times New Roman" w:hAnsi="Bookman Old Style" w:cs="Times New Roman"/>
          <w:sz w:val="24"/>
          <w:szCs w:val="24"/>
          <w:lang w:val="en-US"/>
        </w:rPr>
        <w:t>The study revealed that all the lea</w:t>
      </w:r>
      <w:r w:rsidR="00793D51">
        <w:rPr>
          <w:rFonts w:ascii="Bookman Old Style" w:eastAsia="Times New Roman" w:hAnsi="Bookman Old Style" w:cs="Times New Roman"/>
          <w:sz w:val="24"/>
          <w:szCs w:val="24"/>
          <w:lang w:val="en-US"/>
        </w:rPr>
        <w:t>f meal contains varying amount of proximate, minerals and phytochemical substances</w:t>
      </w:r>
      <w:r w:rsidRPr="00713F1D">
        <w:rPr>
          <w:rFonts w:ascii="Bookman Old Style" w:eastAsia="Times New Roman" w:hAnsi="Bookman Old Style" w:cs="Times New Roman"/>
          <w:sz w:val="24"/>
          <w:szCs w:val="24"/>
          <w:lang w:val="en-US"/>
        </w:rPr>
        <w:t xml:space="preserve"> </w:t>
      </w:r>
      <w:r w:rsidR="00793D51">
        <w:rPr>
          <w:rFonts w:ascii="Bookman Old Style" w:eastAsia="Times New Roman" w:hAnsi="Bookman Old Style" w:cs="Times New Roman"/>
          <w:sz w:val="24"/>
          <w:szCs w:val="24"/>
          <w:lang w:val="en-US"/>
        </w:rPr>
        <w:t>w</w:t>
      </w:r>
      <w:r w:rsidR="00E044E0">
        <w:rPr>
          <w:rFonts w:ascii="Bookman Old Style" w:eastAsia="Times New Roman" w:hAnsi="Bookman Old Style" w:cs="Times New Roman"/>
          <w:sz w:val="24"/>
          <w:szCs w:val="24"/>
          <w:lang w:val="en-US"/>
        </w:rPr>
        <w:t>h</w:t>
      </w:r>
      <w:r w:rsidR="00793D51">
        <w:rPr>
          <w:rFonts w:ascii="Bookman Old Style" w:eastAsia="Times New Roman" w:hAnsi="Bookman Old Style" w:cs="Times New Roman"/>
          <w:sz w:val="24"/>
          <w:szCs w:val="24"/>
          <w:lang w:val="en-US"/>
        </w:rPr>
        <w:t xml:space="preserve">ich </w:t>
      </w:r>
      <w:r w:rsidR="00244836">
        <w:rPr>
          <w:rFonts w:ascii="Bookman Old Style" w:eastAsia="Times New Roman" w:hAnsi="Bookman Old Style" w:cs="Times New Roman"/>
          <w:sz w:val="24"/>
          <w:szCs w:val="24"/>
          <w:lang w:val="en-US"/>
        </w:rPr>
        <w:t>confirms</w:t>
      </w:r>
      <w:r w:rsidR="00793D51">
        <w:rPr>
          <w:rFonts w:ascii="Bookman Old Style" w:eastAsia="Times New Roman" w:hAnsi="Bookman Old Style" w:cs="Times New Roman"/>
          <w:sz w:val="24"/>
          <w:szCs w:val="24"/>
          <w:lang w:val="en-US"/>
        </w:rPr>
        <w:t xml:space="preserve"> its use as medicinal plant source. </w:t>
      </w:r>
      <w:r w:rsidRPr="00713F1D">
        <w:rPr>
          <w:rFonts w:ascii="Bookman Old Style" w:eastAsia="Times New Roman" w:hAnsi="Bookman Old Style" w:cs="Times New Roman"/>
          <w:sz w:val="24"/>
          <w:szCs w:val="24"/>
          <w:lang w:val="en-US"/>
        </w:rPr>
        <w:t>In conclusion, these commonly available plant leaves are good sources and potent bioactive compounds which could be used for therapeutic purpose</w:t>
      </w:r>
      <w:r w:rsidR="00417486">
        <w:rPr>
          <w:rFonts w:ascii="Bookman Old Style" w:eastAsia="Times New Roman" w:hAnsi="Bookman Old Style" w:cs="Times New Roman"/>
          <w:sz w:val="24"/>
          <w:szCs w:val="24"/>
          <w:lang w:val="en-US"/>
        </w:rPr>
        <w:t>s</w:t>
      </w:r>
      <w:r w:rsidRPr="00713F1D">
        <w:rPr>
          <w:rFonts w:ascii="Bookman Old Style" w:eastAsia="Times New Roman" w:hAnsi="Bookman Old Style" w:cs="Times New Roman"/>
          <w:sz w:val="24"/>
          <w:szCs w:val="24"/>
          <w:lang w:val="en-US"/>
        </w:rPr>
        <w:t xml:space="preserve"> or as precursors of synthetic drugs.</w:t>
      </w:r>
    </w:p>
    <w:p w14:paraId="49BAB2BF" w14:textId="77777777" w:rsidR="00713F1D" w:rsidRPr="00713F1D" w:rsidRDefault="00713F1D" w:rsidP="00713F1D">
      <w:pPr>
        <w:spacing w:after="0"/>
        <w:ind w:firstLine="777"/>
        <w:rPr>
          <w:rFonts w:ascii="Bookman Old Style" w:eastAsia="Times New Roman" w:hAnsi="Bookman Old Style" w:cs="Times New Roman"/>
          <w:sz w:val="24"/>
          <w:szCs w:val="24"/>
          <w:lang w:val="en-US"/>
        </w:rPr>
      </w:pPr>
    </w:p>
    <w:p w14:paraId="22596E89" w14:textId="77777777" w:rsidR="00452E1D" w:rsidRDefault="00EB408D" w:rsidP="00A141D3">
      <w:pPr>
        <w:spacing w:after="0"/>
        <w:ind w:firstLine="777"/>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                            </w:t>
      </w:r>
    </w:p>
    <w:p w14:paraId="7A573601" w14:textId="77777777" w:rsidR="00452E1D" w:rsidRDefault="00452E1D" w:rsidP="00A141D3">
      <w:pPr>
        <w:spacing w:after="0"/>
        <w:ind w:firstLine="777"/>
        <w:rPr>
          <w:rFonts w:ascii="Bookman Old Style" w:eastAsia="Times New Roman" w:hAnsi="Bookman Old Style" w:cs="Times New Roman"/>
          <w:b/>
          <w:sz w:val="24"/>
          <w:szCs w:val="24"/>
        </w:rPr>
      </w:pPr>
    </w:p>
    <w:p w14:paraId="1EF5D437" w14:textId="77777777" w:rsidR="00452E1D" w:rsidRDefault="00452E1D" w:rsidP="00A141D3">
      <w:pPr>
        <w:spacing w:after="0"/>
        <w:ind w:firstLine="777"/>
        <w:rPr>
          <w:rFonts w:ascii="Bookman Old Style" w:eastAsia="Times New Roman" w:hAnsi="Bookman Old Style" w:cs="Times New Roman"/>
          <w:b/>
          <w:sz w:val="24"/>
          <w:szCs w:val="24"/>
        </w:rPr>
      </w:pPr>
    </w:p>
    <w:p w14:paraId="28B8FD07" w14:textId="435EC88F" w:rsidR="00060DFB" w:rsidRPr="005617DD" w:rsidRDefault="00452E1D" w:rsidP="00A141D3">
      <w:pPr>
        <w:spacing w:after="0"/>
        <w:ind w:firstLine="777"/>
        <w:rPr>
          <w:rFonts w:ascii="Bookman Old Style" w:eastAsia="Times New Roman" w:hAnsi="Bookman Old Style" w:cs="Times New Roman"/>
          <w:b/>
          <w:sz w:val="28"/>
          <w:szCs w:val="28"/>
        </w:rPr>
      </w:pPr>
      <w:r>
        <w:rPr>
          <w:rFonts w:ascii="Bookman Old Style" w:eastAsia="Times New Roman" w:hAnsi="Bookman Old Style" w:cs="Times New Roman"/>
          <w:b/>
          <w:sz w:val="24"/>
          <w:szCs w:val="24"/>
        </w:rPr>
        <w:t xml:space="preserve">                           </w:t>
      </w:r>
      <w:r w:rsidR="00EB408D" w:rsidRPr="005617DD">
        <w:rPr>
          <w:rFonts w:ascii="Bookman Old Style" w:eastAsia="Times New Roman" w:hAnsi="Bookman Old Style" w:cs="Times New Roman"/>
          <w:b/>
          <w:sz w:val="28"/>
          <w:szCs w:val="28"/>
        </w:rPr>
        <w:t xml:space="preserve"> References </w:t>
      </w:r>
    </w:p>
    <w:p w14:paraId="2AB6F948" w14:textId="77777777" w:rsidR="00EB408D" w:rsidRPr="005617DD" w:rsidRDefault="00EB408D" w:rsidP="003D112E">
      <w:pPr>
        <w:spacing w:after="0"/>
        <w:ind w:firstLine="57"/>
        <w:rPr>
          <w:rFonts w:ascii="Bookman Old Style" w:hAnsi="Bookman Old Style" w:cs="Arial"/>
          <w:color w:val="222222"/>
          <w:sz w:val="28"/>
          <w:szCs w:val="28"/>
          <w:shd w:val="clear" w:color="auto" w:fill="FFFFFF"/>
        </w:rPr>
      </w:pPr>
      <w:bookmarkStart w:id="4" w:name="_Hlk140835935"/>
    </w:p>
    <w:p w14:paraId="591B3B98" w14:textId="7F2DE819" w:rsidR="00EB408D" w:rsidRPr="005617DD" w:rsidRDefault="00EB408D" w:rsidP="003D112E">
      <w:pPr>
        <w:spacing w:after="0"/>
        <w:ind w:firstLine="57"/>
        <w:rPr>
          <w:rFonts w:ascii="Bookman Old Style" w:hAnsi="Bookman Old Style" w:cs="Arial"/>
          <w:color w:val="222222"/>
          <w:sz w:val="28"/>
          <w:szCs w:val="28"/>
          <w:shd w:val="clear" w:color="auto" w:fill="FFFFFF"/>
        </w:rPr>
      </w:pPr>
      <w:r w:rsidRPr="005617DD">
        <w:rPr>
          <w:rFonts w:ascii="Bookman Old Style" w:hAnsi="Bookman Old Style" w:cs="Arial"/>
          <w:color w:val="222222"/>
          <w:sz w:val="28"/>
          <w:szCs w:val="28"/>
          <w:shd w:val="clear" w:color="auto" w:fill="FFFFFF"/>
        </w:rPr>
        <w:lastRenderedPageBreak/>
        <w:t xml:space="preserve">Abdelli, N, Solà-Oriol, D, Pérez, J F. (2021). Phytogenic feed additives in poultry: Achievements, </w:t>
      </w:r>
      <w:r w:rsidRPr="005617DD">
        <w:rPr>
          <w:rFonts w:ascii="Bookman Old Style" w:hAnsi="Bookman Old Style" w:cs="Arial"/>
          <w:color w:val="222222"/>
          <w:sz w:val="28"/>
          <w:szCs w:val="28"/>
          <w:shd w:val="clear" w:color="auto" w:fill="FFFFFF"/>
        </w:rPr>
        <w:tab/>
      </w:r>
      <w:r w:rsidRPr="005617DD">
        <w:rPr>
          <w:rFonts w:ascii="Bookman Old Style" w:hAnsi="Bookman Old Style" w:cs="Arial"/>
          <w:color w:val="222222"/>
          <w:sz w:val="28"/>
          <w:szCs w:val="28"/>
          <w:shd w:val="clear" w:color="auto" w:fill="FFFFFF"/>
        </w:rPr>
        <w:tab/>
      </w:r>
      <w:r w:rsidRPr="005617DD">
        <w:rPr>
          <w:rFonts w:ascii="Bookman Old Style" w:hAnsi="Bookman Old Style" w:cs="Arial"/>
          <w:color w:val="222222"/>
          <w:sz w:val="28"/>
          <w:szCs w:val="28"/>
          <w:shd w:val="clear" w:color="auto" w:fill="FFFFFF"/>
        </w:rPr>
        <w:tab/>
        <w:t>prospective and challenges. </w:t>
      </w:r>
      <w:r w:rsidRPr="005617DD">
        <w:rPr>
          <w:rFonts w:ascii="Bookman Old Style" w:hAnsi="Bookman Old Style" w:cs="Arial"/>
          <w:i/>
          <w:iCs/>
          <w:color w:val="222222"/>
          <w:sz w:val="28"/>
          <w:szCs w:val="28"/>
          <w:shd w:val="clear" w:color="auto" w:fill="FFFFFF"/>
        </w:rPr>
        <w:t>Animals</w:t>
      </w:r>
      <w:r w:rsidRPr="005617DD">
        <w:rPr>
          <w:rFonts w:ascii="Bookman Old Style" w:hAnsi="Bookman Old Style" w:cs="Arial"/>
          <w:color w:val="222222"/>
          <w:sz w:val="28"/>
          <w:szCs w:val="28"/>
          <w:shd w:val="clear" w:color="auto" w:fill="FFFFFF"/>
        </w:rPr>
        <w:t>, </w:t>
      </w:r>
      <w:r w:rsidRPr="005617DD">
        <w:rPr>
          <w:rFonts w:ascii="Bookman Old Style" w:hAnsi="Bookman Old Style" w:cs="Arial"/>
          <w:i/>
          <w:iCs/>
          <w:color w:val="222222"/>
          <w:sz w:val="28"/>
          <w:szCs w:val="28"/>
          <w:shd w:val="clear" w:color="auto" w:fill="FFFFFF"/>
        </w:rPr>
        <w:t>11</w:t>
      </w:r>
      <w:r w:rsidRPr="005617DD">
        <w:rPr>
          <w:rFonts w:ascii="Bookman Old Style" w:hAnsi="Bookman Old Style" w:cs="Arial"/>
          <w:color w:val="222222"/>
          <w:sz w:val="28"/>
          <w:szCs w:val="28"/>
          <w:shd w:val="clear" w:color="auto" w:fill="FFFFFF"/>
        </w:rPr>
        <w:t>(12), 3471.</w:t>
      </w:r>
    </w:p>
    <w:bookmarkEnd w:id="4"/>
    <w:p w14:paraId="04CA292A" w14:textId="273D8044" w:rsidR="00EB408D" w:rsidRPr="005617DD" w:rsidRDefault="00EB408D" w:rsidP="00801E90">
      <w:pPr>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Abiodun, CY, Tariq, A, Sadia, S, Pan, K, Ullah, I, Mussarat, S, Sun, F</w:t>
      </w:r>
      <w:r w:rsidR="005617DD">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 xml:space="preserve"> Adnan, M. (2017). A systematic review on ethnomedicines of anti</w:t>
      </w:r>
      <w:r w:rsidRPr="005617DD">
        <w:rPr>
          <w:rFonts w:eastAsia="Calibri" w:cs="Times New Roman"/>
          <w:color w:val="222222"/>
          <w:sz w:val="28"/>
          <w:szCs w:val="28"/>
          <w:shd w:val="clear" w:color="auto" w:fill="FFFFFF"/>
          <w:lang w:val="en-NG"/>
        </w:rPr>
        <w:t>‐</w:t>
      </w:r>
      <w:r w:rsidRPr="005617DD">
        <w:rPr>
          <w:rFonts w:ascii="Bookman Old Style" w:eastAsia="Calibri" w:hAnsi="Bookman Old Style" w:cs="Times New Roman"/>
          <w:color w:val="222222"/>
          <w:sz w:val="28"/>
          <w:szCs w:val="28"/>
          <w:shd w:val="clear" w:color="auto" w:fill="FFFFFF"/>
          <w:lang w:val="en-NG"/>
        </w:rPr>
        <w:t>cancer plants.</w:t>
      </w:r>
      <w:r w:rsidRPr="005617DD">
        <w:rPr>
          <w:rFonts w:ascii="Bookman Old Style" w:eastAsia="Calibri" w:hAnsi="Bookman Old Style" w:cs="Bookman Old Style"/>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Phytotherapy Research</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31</w:t>
      </w:r>
      <w:r w:rsidRPr="005617DD">
        <w:rPr>
          <w:rFonts w:ascii="Bookman Old Style" w:eastAsia="Calibri" w:hAnsi="Bookman Old Style" w:cs="Times New Roman"/>
          <w:color w:val="222222"/>
          <w:sz w:val="28"/>
          <w:szCs w:val="28"/>
          <w:shd w:val="clear" w:color="auto" w:fill="FFFFFF"/>
          <w:lang w:val="en-NG"/>
        </w:rPr>
        <w:t>(2), 202-264.</w:t>
      </w:r>
    </w:p>
    <w:p w14:paraId="5A99D5CC" w14:textId="38345169" w:rsidR="00EB408D" w:rsidRPr="005617DD" w:rsidRDefault="00EB408D" w:rsidP="00801E90">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Anikwe, M A N, Eze, J C, Chima, M C</w:t>
      </w:r>
      <w:r w:rsidR="005617DD">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Ikenganyia, E E. (2016). Soil physicochemical quality in contrasting tillage systems and its effect on nodulation and nodulation effectivity of groundnut, Bambara groundnut and soybean in a degraded Ultisol in Agbani, Enugu Southeastern Nigeria. </w:t>
      </w:r>
      <w:r w:rsidRPr="005617DD">
        <w:rPr>
          <w:rFonts w:ascii="Bookman Old Style" w:eastAsia="Calibri" w:hAnsi="Bookman Old Style" w:cs="Times New Roman"/>
          <w:i/>
          <w:iCs/>
          <w:color w:val="222222"/>
          <w:sz w:val="28"/>
          <w:szCs w:val="28"/>
          <w:shd w:val="clear" w:color="auto" w:fill="FFFFFF"/>
          <w:lang w:val="en-NG"/>
        </w:rPr>
        <w:t>The rhizosphere</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1</w:t>
      </w:r>
      <w:r w:rsidRPr="005617DD">
        <w:rPr>
          <w:rFonts w:ascii="Bookman Old Style" w:eastAsia="Calibri" w:hAnsi="Bookman Old Style" w:cs="Times New Roman"/>
          <w:color w:val="222222"/>
          <w:sz w:val="28"/>
          <w:szCs w:val="28"/>
          <w:shd w:val="clear" w:color="auto" w:fill="FFFFFF"/>
          <w:lang w:val="en-NG"/>
        </w:rPr>
        <w:t>, 14-16.</w:t>
      </w:r>
    </w:p>
    <w:p w14:paraId="5AABCD06" w14:textId="429A05A0" w:rsidR="00EB408D" w:rsidRPr="005617DD" w:rsidRDefault="00EB408D" w:rsidP="00801E90">
      <w:pPr>
        <w:spacing w:line="276" w:lineRule="auto"/>
        <w:ind w:left="576" w:right="-144" w:hanging="720"/>
        <w:rPr>
          <w:rFonts w:ascii="Bookman Old Style" w:eastAsia="Times New Roman" w:hAnsi="Bookman Old Style" w:cs="Times New Roman"/>
          <w:color w:val="222222"/>
          <w:sz w:val="28"/>
          <w:szCs w:val="28"/>
          <w:shd w:val="clear" w:color="auto" w:fill="FFFFFF"/>
          <w:lang w:val="en-NG"/>
        </w:rPr>
      </w:pPr>
      <w:r w:rsidRPr="005617DD">
        <w:rPr>
          <w:rFonts w:ascii="Bookman Old Style" w:eastAsia="Times New Roman" w:hAnsi="Bookman Old Style" w:cs="Times New Roman"/>
          <w:color w:val="222222"/>
          <w:sz w:val="28"/>
          <w:szCs w:val="28"/>
          <w:shd w:val="clear" w:color="auto" w:fill="FFFFFF"/>
          <w:lang w:val="en-NG"/>
        </w:rPr>
        <w:t>Anikwe, M A N, Ikenganyia, E E, Egbonimale, J</w:t>
      </w:r>
      <w:r w:rsidR="005617DD">
        <w:rPr>
          <w:rFonts w:ascii="Bookman Old Style" w:eastAsia="Times New Roman" w:hAnsi="Bookman Old Style" w:cs="Times New Roman"/>
          <w:color w:val="222222"/>
          <w:sz w:val="28"/>
          <w:szCs w:val="28"/>
          <w:shd w:val="clear" w:color="auto" w:fill="FFFFFF"/>
          <w:lang w:val="en-US"/>
        </w:rPr>
        <w:t>,</w:t>
      </w:r>
      <w:r w:rsidRPr="005617DD">
        <w:rPr>
          <w:rFonts w:ascii="Bookman Old Style" w:eastAsia="Times New Roman" w:hAnsi="Bookman Old Style" w:cs="Times New Roman"/>
          <w:color w:val="222222"/>
          <w:sz w:val="28"/>
          <w:szCs w:val="28"/>
          <w:shd w:val="clear" w:color="auto" w:fill="FFFFFF"/>
          <w:lang w:val="en-US"/>
        </w:rPr>
        <w:t xml:space="preserve"> </w:t>
      </w:r>
      <w:r w:rsidRPr="005617DD">
        <w:rPr>
          <w:rFonts w:ascii="Bookman Old Style" w:eastAsia="Times New Roman" w:hAnsi="Bookman Old Style" w:cs="Times New Roman"/>
          <w:color w:val="222222"/>
          <w:sz w:val="28"/>
          <w:szCs w:val="28"/>
          <w:shd w:val="clear" w:color="auto" w:fill="FFFFFF"/>
          <w:lang w:val="en-NG"/>
        </w:rPr>
        <w:t xml:space="preserve">Oputah, C. (2017). </w:t>
      </w:r>
      <w:r w:rsidRPr="005617DD">
        <w:rPr>
          <w:rFonts w:ascii="Bookman Old Style" w:eastAsia="Times New Roman" w:hAnsi="Bookman Old Style" w:cs="Times New Roman"/>
          <w:color w:val="222222"/>
          <w:sz w:val="28"/>
          <w:szCs w:val="28"/>
          <w:shd w:val="clear" w:color="auto" w:fill="FFFFFF"/>
          <w:lang w:val="en-NG"/>
        </w:rPr>
        <w:tab/>
        <w:t xml:space="preserve">Assessment of some tropical plants for the phytoremediation of petroleum-contaminated soil: Effects of remediation on soil physical and chemical properties. </w:t>
      </w:r>
      <w:r w:rsidRPr="005617DD">
        <w:rPr>
          <w:rFonts w:ascii="Bookman Old Style" w:eastAsia="Times New Roman" w:hAnsi="Bookman Old Style" w:cs="Times New Roman"/>
          <w:i/>
          <w:iCs/>
          <w:color w:val="222222"/>
          <w:sz w:val="28"/>
          <w:szCs w:val="28"/>
          <w:lang w:val="en-NG"/>
        </w:rPr>
        <w:t>International Journal of Plant and Soil Science</w:t>
      </w:r>
      <w:r w:rsidRPr="005617DD">
        <w:rPr>
          <w:rFonts w:ascii="Bookman Old Style" w:eastAsia="Times New Roman" w:hAnsi="Bookman Old Style" w:cs="Times New Roman"/>
          <w:color w:val="222222"/>
          <w:sz w:val="28"/>
          <w:szCs w:val="28"/>
          <w:shd w:val="clear" w:color="auto" w:fill="FFFFFF"/>
          <w:lang w:val="en-NG"/>
        </w:rPr>
        <w:t xml:space="preserve">, </w:t>
      </w:r>
      <w:r w:rsidRPr="005617DD">
        <w:rPr>
          <w:rFonts w:ascii="Bookman Old Style" w:eastAsia="Times New Roman" w:hAnsi="Bookman Old Style" w:cs="Times New Roman"/>
          <w:i/>
          <w:iCs/>
          <w:color w:val="222222"/>
          <w:sz w:val="28"/>
          <w:szCs w:val="28"/>
          <w:lang w:val="en-NG"/>
        </w:rPr>
        <w:t>14</w:t>
      </w:r>
      <w:r w:rsidRPr="005617DD">
        <w:rPr>
          <w:rFonts w:ascii="Bookman Old Style" w:eastAsia="Times New Roman" w:hAnsi="Bookman Old Style" w:cs="Times New Roman"/>
          <w:color w:val="222222"/>
          <w:sz w:val="28"/>
          <w:szCs w:val="28"/>
          <w:shd w:val="clear" w:color="auto" w:fill="FFFFFF"/>
          <w:lang w:val="en-NG"/>
        </w:rPr>
        <w:t>(2), 1-9.</w:t>
      </w:r>
    </w:p>
    <w:p w14:paraId="0BE537D3" w14:textId="70F48F23" w:rsidR="00EB408D" w:rsidRDefault="00EB408D" w:rsidP="005454C8">
      <w:pPr>
        <w:spacing w:line="276" w:lineRule="auto"/>
        <w:ind w:left="576" w:right="-144" w:hanging="720"/>
        <w:rPr>
          <w:rFonts w:ascii="Bookman Old Style" w:eastAsia="Times New Roman" w:hAnsi="Bookman Old Style" w:cs="Times New Roman"/>
          <w:color w:val="222222"/>
          <w:sz w:val="28"/>
          <w:szCs w:val="28"/>
          <w:shd w:val="clear" w:color="auto" w:fill="FFFFFF"/>
          <w:lang w:val="en-NG"/>
        </w:rPr>
      </w:pPr>
      <w:r w:rsidRPr="005617DD">
        <w:rPr>
          <w:rFonts w:ascii="Bookman Old Style" w:eastAsia="Times New Roman" w:hAnsi="Bookman Old Style" w:cs="Times New Roman"/>
          <w:color w:val="222222"/>
          <w:sz w:val="28"/>
          <w:szCs w:val="28"/>
          <w:shd w:val="clear" w:color="auto" w:fill="FFFFFF"/>
          <w:lang w:val="en-NG"/>
        </w:rPr>
        <w:t>Anitia, B, Ita, B N</w:t>
      </w:r>
      <w:r w:rsidR="006C4CD5">
        <w:rPr>
          <w:rFonts w:ascii="Bookman Old Style" w:eastAsia="Times New Roman" w:hAnsi="Bookman Old Style" w:cs="Times New Roman"/>
          <w:color w:val="222222"/>
          <w:sz w:val="28"/>
          <w:szCs w:val="28"/>
          <w:shd w:val="clear" w:color="auto" w:fill="FFFFFF"/>
          <w:lang w:val="en-US"/>
        </w:rPr>
        <w:t>,</w:t>
      </w:r>
      <w:r w:rsidRPr="005617DD">
        <w:rPr>
          <w:rFonts w:ascii="Bookman Old Style" w:eastAsia="Times New Roman" w:hAnsi="Bookman Old Style" w:cs="Times New Roman"/>
          <w:color w:val="222222"/>
          <w:sz w:val="28"/>
          <w:szCs w:val="28"/>
          <w:shd w:val="clear" w:color="auto" w:fill="FFFFFF"/>
          <w:lang w:val="en-US"/>
        </w:rPr>
        <w:t xml:space="preserve"> </w:t>
      </w:r>
      <w:r w:rsidRPr="005617DD">
        <w:rPr>
          <w:rFonts w:ascii="Bookman Old Style" w:eastAsia="Times New Roman" w:hAnsi="Bookman Old Style" w:cs="Times New Roman"/>
          <w:color w:val="222222"/>
          <w:sz w:val="28"/>
          <w:szCs w:val="28"/>
          <w:shd w:val="clear" w:color="auto" w:fill="FFFFFF"/>
          <w:lang w:val="en-NG"/>
        </w:rPr>
        <w:t>Okokon, J E. (2006). Anti-inflammatory and anti-nociceptive effects of ethanolic extract of Setaria megaphylla leaf in rodents. </w:t>
      </w:r>
      <w:r w:rsidRPr="005617DD">
        <w:rPr>
          <w:rFonts w:ascii="Bookman Old Style" w:eastAsia="Times New Roman" w:hAnsi="Bookman Old Style" w:cs="Times New Roman"/>
          <w:i/>
          <w:iCs/>
          <w:color w:val="222222"/>
          <w:sz w:val="28"/>
          <w:szCs w:val="28"/>
          <w:shd w:val="clear" w:color="auto" w:fill="FFFFFF"/>
          <w:lang w:val="en-NG"/>
        </w:rPr>
        <w:t>African Journal of Biomedical Research</w:t>
      </w:r>
      <w:r w:rsidRPr="005617DD">
        <w:rPr>
          <w:rFonts w:ascii="Bookman Old Style" w:eastAsia="Times New Roman" w:hAnsi="Bookman Old Style" w:cs="Times New Roman"/>
          <w:color w:val="222222"/>
          <w:sz w:val="28"/>
          <w:szCs w:val="28"/>
          <w:shd w:val="clear" w:color="auto" w:fill="FFFFFF"/>
          <w:lang w:val="en-NG"/>
        </w:rPr>
        <w:t>, </w:t>
      </w:r>
      <w:r w:rsidRPr="005617DD">
        <w:rPr>
          <w:rFonts w:ascii="Bookman Old Style" w:eastAsia="Times New Roman" w:hAnsi="Bookman Old Style" w:cs="Times New Roman"/>
          <w:i/>
          <w:iCs/>
          <w:color w:val="222222"/>
          <w:sz w:val="28"/>
          <w:szCs w:val="28"/>
          <w:shd w:val="clear" w:color="auto" w:fill="FFFFFF"/>
          <w:lang w:val="en-NG"/>
        </w:rPr>
        <w:t>9</w:t>
      </w:r>
      <w:r w:rsidRPr="005617DD">
        <w:rPr>
          <w:rFonts w:ascii="Bookman Old Style" w:eastAsia="Times New Roman" w:hAnsi="Bookman Old Style" w:cs="Times New Roman"/>
          <w:color w:val="222222"/>
          <w:sz w:val="28"/>
          <w:szCs w:val="28"/>
          <w:shd w:val="clear" w:color="auto" w:fill="FFFFFF"/>
          <w:lang w:val="en-NG"/>
        </w:rPr>
        <w:t>(3).</w:t>
      </w:r>
    </w:p>
    <w:p w14:paraId="5EE70EBC" w14:textId="1EE9C374" w:rsidR="00D206E6" w:rsidRPr="005617DD" w:rsidRDefault="00C72226" w:rsidP="005454C8">
      <w:pPr>
        <w:spacing w:line="276" w:lineRule="auto"/>
        <w:ind w:left="576" w:right="-144" w:hanging="720"/>
        <w:rPr>
          <w:rFonts w:ascii="Bookman Old Style" w:eastAsia="Times New Roman" w:hAnsi="Bookman Old Style" w:cs="Times New Roman"/>
          <w:color w:val="222222"/>
          <w:sz w:val="28"/>
          <w:szCs w:val="28"/>
          <w:shd w:val="clear" w:color="auto" w:fill="FFFFFF"/>
          <w:lang w:val="en-NG"/>
        </w:rPr>
      </w:pPr>
      <w:r w:rsidRPr="00C72226">
        <w:rPr>
          <w:rFonts w:ascii="Bookman Old Style" w:eastAsia="Times New Roman" w:hAnsi="Bookman Old Style" w:cs="Times New Roman"/>
          <w:color w:val="222222"/>
          <w:sz w:val="28"/>
          <w:szCs w:val="28"/>
          <w:shd w:val="clear" w:color="auto" w:fill="FFFFFF"/>
          <w:lang w:val="en-NG"/>
        </w:rPr>
        <w:t>AOAC (2006) Official Method of Analysis. 17th ed. Vol. 1. Association of Official Analytical Chemists, Gaithersburg, MD.</w:t>
      </w:r>
    </w:p>
    <w:p w14:paraId="739B488E" w14:textId="37C9C12A" w:rsidR="00EB408D" w:rsidRPr="005617DD" w:rsidRDefault="00EB408D" w:rsidP="005454C8">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Atmani, D, Chaher, N, Berboucha, M, Ayouni, K, Lounis, H, Boudaoud, H</w:t>
      </w:r>
      <w:r w:rsidR="006C4CD5">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Atmani, D. (2009). Antioxidant capacity and phensol content of selected Algerian medicinal plants. </w:t>
      </w:r>
      <w:r w:rsidRPr="005617DD">
        <w:rPr>
          <w:rFonts w:ascii="Bookman Old Style" w:eastAsia="Calibri" w:hAnsi="Bookman Old Style" w:cs="Times New Roman"/>
          <w:i/>
          <w:iCs/>
          <w:color w:val="222222"/>
          <w:sz w:val="28"/>
          <w:szCs w:val="28"/>
          <w:shd w:val="clear" w:color="auto" w:fill="FFFFFF"/>
          <w:lang w:val="en-NG"/>
        </w:rPr>
        <w:t>Food Chemistry</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112</w:t>
      </w:r>
      <w:r w:rsidRPr="005617DD">
        <w:rPr>
          <w:rFonts w:ascii="Bookman Old Style" w:eastAsia="Calibri" w:hAnsi="Bookman Old Style" w:cs="Times New Roman"/>
          <w:color w:val="222222"/>
          <w:sz w:val="28"/>
          <w:szCs w:val="28"/>
          <w:shd w:val="clear" w:color="auto" w:fill="FFFFFF"/>
          <w:lang w:val="en-NG"/>
        </w:rPr>
        <w:t>(2), 303-309.</w:t>
      </w:r>
    </w:p>
    <w:p w14:paraId="22D5C063" w14:textId="28AA9F8E" w:rsidR="00EB408D" w:rsidRPr="005617DD" w:rsidRDefault="00EB408D" w:rsidP="00EB408D">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Awoyinka, O A, Balogun, I</w:t>
      </w:r>
      <w:r w:rsidR="00247704">
        <w:rPr>
          <w:rFonts w:ascii="Bookman Old Style" w:eastAsia="Calibri" w:hAnsi="Bookman Old Style" w:cs="Times New Roman"/>
          <w:color w:val="222222"/>
          <w:sz w:val="28"/>
          <w:szCs w:val="28"/>
          <w:shd w:val="clear" w:color="auto" w:fill="FFFFFF"/>
          <w:lang w:val="en-US"/>
        </w:rPr>
        <w:t xml:space="preserve"> O,</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Ogunnowo, A A. (2007). Phytochemical screening and in vitro bioactivity of Cnidoscolus aconitifolius (Euphorbiaceae). </w:t>
      </w:r>
      <w:r w:rsidRPr="005617DD">
        <w:rPr>
          <w:rFonts w:ascii="Bookman Old Style" w:eastAsia="Calibri" w:hAnsi="Bookman Old Style" w:cs="Times New Roman"/>
          <w:i/>
          <w:iCs/>
          <w:color w:val="222222"/>
          <w:sz w:val="28"/>
          <w:szCs w:val="28"/>
          <w:shd w:val="clear" w:color="auto" w:fill="FFFFFF"/>
          <w:lang w:val="en-NG"/>
        </w:rPr>
        <w:t>Journal of Medicinal Plants Research</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1</w:t>
      </w:r>
      <w:r w:rsidRPr="005617DD">
        <w:rPr>
          <w:rFonts w:ascii="Bookman Old Style" w:eastAsia="Calibri" w:hAnsi="Bookman Old Style" w:cs="Times New Roman"/>
          <w:color w:val="222222"/>
          <w:sz w:val="28"/>
          <w:szCs w:val="28"/>
          <w:shd w:val="clear" w:color="auto" w:fill="FFFFFF"/>
          <w:lang w:val="en-NG"/>
        </w:rPr>
        <w:t>(3), 63-65.</w:t>
      </w:r>
    </w:p>
    <w:p w14:paraId="2C8D3D88" w14:textId="7131E972" w:rsidR="00EB408D" w:rsidRPr="005617DD" w:rsidRDefault="00EB408D" w:rsidP="00EB408D">
      <w:pPr>
        <w:spacing w:line="276" w:lineRule="auto"/>
        <w:ind w:left="576" w:right="-144" w:hanging="720"/>
        <w:rPr>
          <w:rFonts w:ascii="Bookman Old Style" w:hAnsi="Bookman Old Style" w:cs="Arial"/>
          <w:color w:val="222222"/>
          <w:sz w:val="28"/>
          <w:szCs w:val="28"/>
          <w:shd w:val="clear" w:color="auto" w:fill="FFFFFF"/>
        </w:rPr>
      </w:pPr>
      <w:r w:rsidRPr="005617DD">
        <w:rPr>
          <w:rFonts w:ascii="Bookman Old Style" w:hAnsi="Bookman Old Style" w:cs="Arial"/>
          <w:color w:val="222222"/>
          <w:sz w:val="28"/>
          <w:szCs w:val="28"/>
          <w:shd w:val="clear" w:color="auto" w:fill="FFFFFF"/>
        </w:rPr>
        <w:lastRenderedPageBreak/>
        <w:t xml:space="preserve"> Burt, S. (2004). Essential oils: their antibacterial properties and potential applications in foods—a review. </w:t>
      </w:r>
      <w:r w:rsidRPr="005617DD">
        <w:rPr>
          <w:rFonts w:ascii="Bookman Old Style" w:hAnsi="Bookman Old Style" w:cs="Arial"/>
          <w:i/>
          <w:iCs/>
          <w:color w:val="222222"/>
          <w:sz w:val="28"/>
          <w:szCs w:val="28"/>
          <w:shd w:val="clear" w:color="auto" w:fill="FFFFFF"/>
        </w:rPr>
        <w:t>International journal of food microbiology</w:t>
      </w:r>
      <w:r w:rsidRPr="005617DD">
        <w:rPr>
          <w:rFonts w:ascii="Bookman Old Style" w:hAnsi="Bookman Old Style" w:cs="Arial"/>
          <w:color w:val="222222"/>
          <w:sz w:val="28"/>
          <w:szCs w:val="28"/>
          <w:shd w:val="clear" w:color="auto" w:fill="FFFFFF"/>
        </w:rPr>
        <w:t>, </w:t>
      </w:r>
      <w:r w:rsidRPr="005617DD">
        <w:rPr>
          <w:rFonts w:ascii="Bookman Old Style" w:hAnsi="Bookman Old Style" w:cs="Arial"/>
          <w:i/>
          <w:iCs/>
          <w:color w:val="222222"/>
          <w:sz w:val="28"/>
          <w:szCs w:val="28"/>
          <w:shd w:val="clear" w:color="auto" w:fill="FFFFFF"/>
        </w:rPr>
        <w:t>94</w:t>
      </w:r>
      <w:r w:rsidRPr="005617DD">
        <w:rPr>
          <w:rFonts w:ascii="Bookman Old Style" w:hAnsi="Bookman Old Style" w:cs="Arial"/>
          <w:color w:val="222222"/>
          <w:sz w:val="28"/>
          <w:szCs w:val="28"/>
          <w:shd w:val="clear" w:color="auto" w:fill="FFFFFF"/>
        </w:rPr>
        <w:t>(3), 223-253.</w:t>
      </w:r>
    </w:p>
    <w:p w14:paraId="417E48BF" w14:textId="0D12BC1D" w:rsidR="00EB408D" w:rsidRPr="005617DD" w:rsidRDefault="00EB408D" w:rsidP="005454C8">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De Bruyne, T, Pieters, L, Deelstra, H</w:t>
      </w:r>
      <w:r w:rsidR="00247704">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Vlietinck, A. (1999). Condensed vegetable tannins: biodiversity in structure and biological activities. </w:t>
      </w:r>
      <w:r w:rsidRPr="005617DD">
        <w:rPr>
          <w:rFonts w:ascii="Bookman Old Style" w:eastAsia="Calibri" w:hAnsi="Bookman Old Style" w:cs="Times New Roman"/>
          <w:i/>
          <w:iCs/>
          <w:color w:val="222222"/>
          <w:sz w:val="28"/>
          <w:szCs w:val="28"/>
          <w:shd w:val="clear" w:color="auto" w:fill="FFFFFF"/>
          <w:lang w:val="en-NG"/>
        </w:rPr>
        <w:t>Biochemical Systematics and Ecology</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27</w:t>
      </w:r>
      <w:r w:rsidRPr="005617DD">
        <w:rPr>
          <w:rFonts w:ascii="Bookman Old Style" w:eastAsia="Calibri" w:hAnsi="Bookman Old Style" w:cs="Times New Roman"/>
          <w:color w:val="222222"/>
          <w:sz w:val="28"/>
          <w:szCs w:val="28"/>
          <w:shd w:val="clear" w:color="auto" w:fill="FFFFFF"/>
          <w:lang w:val="en-NG"/>
        </w:rPr>
        <w:t>(4), 445-459.</w:t>
      </w:r>
    </w:p>
    <w:p w14:paraId="24B9A606" w14:textId="3F362E13" w:rsidR="00EB408D" w:rsidRPr="005617DD" w:rsidRDefault="00EB408D" w:rsidP="005454C8">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Dolara, P, Luceri, C, De Filippo, C, Femia, A P, Giovannelli, L, Caderni, G.</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Cresci, A. (2005). Red wine polyphenols influence carcinogenesis, intestinal microflora, oxidative damage and gene expression profiles of colonic mucosa in F344 rats. </w:t>
      </w:r>
      <w:r w:rsidRPr="005617DD">
        <w:rPr>
          <w:rFonts w:ascii="Bookman Old Style" w:eastAsia="Calibri" w:hAnsi="Bookman Old Style" w:cs="Times New Roman"/>
          <w:i/>
          <w:iCs/>
          <w:color w:val="222222"/>
          <w:sz w:val="28"/>
          <w:szCs w:val="28"/>
          <w:shd w:val="clear" w:color="auto" w:fill="FFFFFF"/>
          <w:lang w:val="en-NG"/>
        </w:rPr>
        <w:t>Mutation Research/Fundamental and Molecular Mechanisms of Mutagenesis</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591</w:t>
      </w:r>
      <w:r w:rsidRPr="005617DD">
        <w:rPr>
          <w:rFonts w:ascii="Bookman Old Style" w:eastAsia="Calibri" w:hAnsi="Bookman Old Style" w:cs="Times New Roman"/>
          <w:color w:val="222222"/>
          <w:sz w:val="28"/>
          <w:szCs w:val="28"/>
          <w:shd w:val="clear" w:color="auto" w:fill="FFFFFF"/>
          <w:lang w:val="en-NG"/>
        </w:rPr>
        <w:t>(1-2), 237-246.</w:t>
      </w:r>
    </w:p>
    <w:p w14:paraId="0122F778" w14:textId="378D05AA" w:rsidR="00EB408D" w:rsidRPr="005617DD" w:rsidRDefault="00EB408D" w:rsidP="00113934">
      <w:pPr>
        <w:spacing w:line="276" w:lineRule="auto"/>
        <w:ind w:left="576" w:right="-144" w:hanging="720"/>
        <w:rPr>
          <w:rFonts w:ascii="Bookman Old Style" w:eastAsia="Times New Roman" w:hAnsi="Bookman Old Style" w:cs="Times New Roman"/>
          <w:color w:val="222222"/>
          <w:sz w:val="28"/>
          <w:szCs w:val="28"/>
          <w:shd w:val="clear" w:color="auto" w:fill="FFFFFF"/>
          <w:lang w:val="en-NG"/>
        </w:rPr>
      </w:pPr>
      <w:r w:rsidRPr="005617DD">
        <w:rPr>
          <w:rFonts w:ascii="Bookman Old Style" w:eastAsia="Times New Roman" w:hAnsi="Bookman Old Style" w:cs="Times New Roman"/>
          <w:color w:val="222222"/>
          <w:sz w:val="28"/>
          <w:szCs w:val="28"/>
          <w:shd w:val="clear" w:color="auto" w:fill="FFFFFF"/>
          <w:lang w:val="en-NG"/>
        </w:rPr>
        <w:t>Giner</w:t>
      </w:r>
      <w:r w:rsidRPr="005617DD">
        <w:rPr>
          <w:rFonts w:eastAsia="Times New Roman" w:cs="Times New Roman"/>
          <w:color w:val="222222"/>
          <w:sz w:val="28"/>
          <w:szCs w:val="28"/>
          <w:shd w:val="clear" w:color="auto" w:fill="FFFFFF"/>
          <w:lang w:val="en-NG"/>
        </w:rPr>
        <w:t>‐</w:t>
      </w:r>
      <w:r w:rsidRPr="005617DD">
        <w:rPr>
          <w:rFonts w:ascii="Bookman Old Style" w:eastAsia="Times New Roman" w:hAnsi="Bookman Old Style" w:cs="Times New Roman"/>
          <w:color w:val="222222"/>
          <w:sz w:val="28"/>
          <w:szCs w:val="28"/>
          <w:shd w:val="clear" w:color="auto" w:fill="FFFFFF"/>
          <w:lang w:val="en-NG"/>
        </w:rPr>
        <w:t>Chavez, B I, Van Soest, P J, Robertson, J B., Lascano, C, Reed, J D, Pell, A N</w:t>
      </w:r>
      <w:r w:rsidR="00247704">
        <w:rPr>
          <w:rFonts w:ascii="Bookman Old Style" w:eastAsia="Times New Roman" w:hAnsi="Bookman Old Style" w:cs="Times New Roman"/>
          <w:color w:val="222222"/>
          <w:sz w:val="28"/>
          <w:szCs w:val="28"/>
          <w:shd w:val="clear" w:color="auto" w:fill="FFFFFF"/>
          <w:lang w:val="en-US"/>
        </w:rPr>
        <w:t>,</w:t>
      </w:r>
      <w:r w:rsidRPr="005617DD">
        <w:rPr>
          <w:rFonts w:ascii="Bookman Old Style" w:eastAsia="Times New Roman" w:hAnsi="Bookman Old Style" w:cs="Times New Roman"/>
          <w:color w:val="222222"/>
          <w:sz w:val="28"/>
          <w:szCs w:val="28"/>
          <w:shd w:val="clear" w:color="auto" w:fill="FFFFFF"/>
          <w:lang w:val="en-US"/>
        </w:rPr>
        <w:t xml:space="preserve"> </w:t>
      </w:r>
      <w:r w:rsidRPr="005617DD">
        <w:rPr>
          <w:rFonts w:ascii="Bookman Old Style" w:eastAsia="Times New Roman" w:hAnsi="Bookman Old Style" w:cs="Times New Roman"/>
          <w:color w:val="222222"/>
          <w:sz w:val="28"/>
          <w:szCs w:val="28"/>
          <w:shd w:val="clear" w:color="auto" w:fill="FFFFFF"/>
          <w:lang w:val="en-NG"/>
        </w:rPr>
        <w:t>(1996). A method for isolating condensed tannins from crude plant extracts with trivalent ytterbium. </w:t>
      </w:r>
      <w:r w:rsidRPr="005617DD">
        <w:rPr>
          <w:rFonts w:ascii="Bookman Old Style" w:eastAsia="Times New Roman" w:hAnsi="Bookman Old Style" w:cs="Times New Roman"/>
          <w:i/>
          <w:iCs/>
          <w:color w:val="222222"/>
          <w:sz w:val="28"/>
          <w:szCs w:val="28"/>
          <w:shd w:val="clear" w:color="auto" w:fill="FFFFFF"/>
          <w:lang w:val="en-NG"/>
        </w:rPr>
        <w:t>Journal of the Science of Food and Agriculture</w:t>
      </w:r>
      <w:r w:rsidRPr="005617DD">
        <w:rPr>
          <w:rFonts w:ascii="Bookman Old Style" w:eastAsia="Times New Roman" w:hAnsi="Bookman Old Style" w:cs="Times New Roman"/>
          <w:color w:val="222222"/>
          <w:sz w:val="28"/>
          <w:szCs w:val="28"/>
          <w:shd w:val="clear" w:color="auto" w:fill="FFFFFF"/>
          <w:lang w:val="en-NG"/>
        </w:rPr>
        <w:t>, </w:t>
      </w:r>
      <w:r w:rsidRPr="005617DD">
        <w:rPr>
          <w:rFonts w:ascii="Bookman Old Style" w:eastAsia="Times New Roman" w:hAnsi="Bookman Old Style" w:cs="Times New Roman"/>
          <w:i/>
          <w:iCs/>
          <w:color w:val="222222"/>
          <w:sz w:val="28"/>
          <w:szCs w:val="28"/>
          <w:shd w:val="clear" w:color="auto" w:fill="FFFFFF"/>
          <w:lang w:val="en-NG"/>
        </w:rPr>
        <w:t>74</w:t>
      </w:r>
      <w:r w:rsidRPr="005617DD">
        <w:rPr>
          <w:rFonts w:ascii="Bookman Old Style" w:eastAsia="Times New Roman" w:hAnsi="Bookman Old Style" w:cs="Times New Roman"/>
          <w:color w:val="222222"/>
          <w:sz w:val="28"/>
          <w:szCs w:val="28"/>
          <w:shd w:val="clear" w:color="auto" w:fill="FFFFFF"/>
          <w:lang w:val="en-NG"/>
        </w:rPr>
        <w:t>(3), 359-368.</w:t>
      </w:r>
    </w:p>
    <w:p w14:paraId="357C6E6B" w14:textId="2684DA16" w:rsidR="00EB408D" w:rsidRPr="005617DD" w:rsidRDefault="00EB408D" w:rsidP="005454C8">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Igile, G O, Iwara, I A., Mgbeje, B I A, Uboh, F E</w:t>
      </w:r>
      <w:r w:rsidR="00E24846">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Ebong, P E. (2013). Phytochemical, proximate and nutrient composition of Vernonia calvaona Hook (Asteraceae): A green-leafy vegetable in Nigeria. </w:t>
      </w:r>
      <w:r w:rsidRPr="005617DD">
        <w:rPr>
          <w:rFonts w:ascii="Bookman Old Style" w:eastAsia="Calibri" w:hAnsi="Bookman Old Style" w:cs="Times New Roman"/>
          <w:i/>
          <w:iCs/>
          <w:color w:val="222222"/>
          <w:sz w:val="28"/>
          <w:szCs w:val="28"/>
          <w:shd w:val="clear" w:color="auto" w:fill="FFFFFF"/>
          <w:lang w:val="en-NG"/>
        </w:rPr>
        <w:t>Journal of Food Research</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2</w:t>
      </w:r>
      <w:r w:rsidRPr="005617DD">
        <w:rPr>
          <w:rFonts w:ascii="Bookman Old Style" w:eastAsia="Calibri" w:hAnsi="Bookman Old Style" w:cs="Times New Roman"/>
          <w:color w:val="222222"/>
          <w:sz w:val="28"/>
          <w:szCs w:val="28"/>
          <w:shd w:val="clear" w:color="auto" w:fill="FFFFFF"/>
          <w:lang w:val="en-NG"/>
        </w:rPr>
        <w:t>(6), 1.</w:t>
      </w:r>
    </w:p>
    <w:p w14:paraId="414548DB" w14:textId="2E9F92AE" w:rsidR="007B29CA" w:rsidRPr="005617DD" w:rsidRDefault="007B29CA" w:rsidP="007B29CA">
      <w:pPr>
        <w:spacing w:after="0" w:line="276" w:lineRule="auto"/>
        <w:rPr>
          <w:rFonts w:ascii="Bookman Old Style" w:eastAsia="Calibri" w:hAnsi="Bookman Old Style" w:cs="Calibri"/>
          <w:b/>
          <w:bCs/>
          <w:sz w:val="28"/>
          <w:szCs w:val="28"/>
        </w:rPr>
      </w:pPr>
      <w:r w:rsidRPr="005617DD">
        <w:rPr>
          <w:rFonts w:ascii="Bookman Old Style" w:eastAsia="Calibri" w:hAnsi="Bookman Old Style" w:cs="Times New Roman"/>
          <w:color w:val="222222"/>
          <w:sz w:val="28"/>
          <w:szCs w:val="28"/>
          <w:shd w:val="clear" w:color="auto" w:fill="FFFFFF"/>
          <w:lang w:val="en-US"/>
        </w:rPr>
        <w:t>Igugo RU (2022). E</w:t>
      </w:r>
      <w:r w:rsidRPr="005617DD">
        <w:rPr>
          <w:rFonts w:ascii="Bookman Old Style" w:eastAsia="Times New Roman" w:hAnsi="Bookman Old Style" w:cs="Times New Roman"/>
          <w:bCs/>
          <w:sz w:val="28"/>
          <w:szCs w:val="28"/>
        </w:rPr>
        <w:t>ffects of substitution of antibiotics with selected medicinal plant leaf meal on    production indices of laying hen and broiler chicken.PhD</w:t>
      </w:r>
      <w:r w:rsidR="00E24846">
        <w:rPr>
          <w:rFonts w:ascii="Bookman Old Style" w:eastAsia="Times New Roman" w:hAnsi="Bookman Old Style" w:cs="Times New Roman"/>
          <w:bCs/>
          <w:sz w:val="28"/>
          <w:szCs w:val="28"/>
        </w:rPr>
        <w:t xml:space="preserve"> Thesis</w:t>
      </w:r>
      <w:r w:rsidRPr="005617DD">
        <w:rPr>
          <w:rFonts w:ascii="Bookman Old Style" w:eastAsia="Times New Roman" w:hAnsi="Bookman Old Style" w:cs="Times New Roman"/>
          <w:bCs/>
          <w:sz w:val="28"/>
          <w:szCs w:val="28"/>
        </w:rPr>
        <w:t>. Unpublished</w:t>
      </w:r>
    </w:p>
    <w:p w14:paraId="01A4BEB7" w14:textId="35539CAE" w:rsidR="00EB408D" w:rsidRPr="005617DD" w:rsidRDefault="00EB408D" w:rsidP="00F45424">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Ishida, H, Suzuno, H, Sugiyama, N, Innami, S, Tadokoro, T</w:t>
      </w:r>
      <w:r w:rsidR="00387CFE">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Maekawa, A. (2000). Nutritive evaluation on chemical components of leaf, stalks and stems of sweet potatoes (Ipomoea batatas poir). </w:t>
      </w:r>
      <w:r w:rsidRPr="005617DD">
        <w:rPr>
          <w:rFonts w:ascii="Bookman Old Style" w:eastAsia="Calibri" w:hAnsi="Bookman Old Style" w:cs="Times New Roman"/>
          <w:i/>
          <w:iCs/>
          <w:color w:val="222222"/>
          <w:sz w:val="28"/>
          <w:szCs w:val="28"/>
          <w:shd w:val="clear" w:color="auto" w:fill="FFFFFF"/>
          <w:lang w:val="en-NG"/>
        </w:rPr>
        <w:t>Food Chemistry</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68</w:t>
      </w:r>
      <w:r w:rsidRPr="005617DD">
        <w:rPr>
          <w:rFonts w:ascii="Bookman Old Style" w:eastAsia="Calibri" w:hAnsi="Bookman Old Style" w:cs="Times New Roman"/>
          <w:color w:val="222222"/>
          <w:sz w:val="28"/>
          <w:szCs w:val="28"/>
          <w:shd w:val="clear" w:color="auto" w:fill="FFFFFF"/>
          <w:lang w:val="en-NG"/>
        </w:rPr>
        <w:t>(3), 359-367.</w:t>
      </w:r>
    </w:p>
    <w:p w14:paraId="28352822" w14:textId="6B424252" w:rsidR="00EB408D" w:rsidRPr="005617DD" w:rsidRDefault="00EB408D" w:rsidP="003D112E">
      <w:pPr>
        <w:spacing w:after="0"/>
        <w:ind w:firstLine="57"/>
        <w:rPr>
          <w:rFonts w:ascii="Bookman Old Style" w:hAnsi="Bookman Old Style" w:cs="Arial"/>
          <w:color w:val="222222"/>
          <w:sz w:val="28"/>
          <w:szCs w:val="28"/>
          <w:shd w:val="clear" w:color="auto" w:fill="FFFFFF"/>
        </w:rPr>
      </w:pPr>
      <w:r w:rsidRPr="005617DD">
        <w:rPr>
          <w:rFonts w:ascii="Bookman Old Style" w:hAnsi="Bookman Old Style" w:cs="Arial"/>
          <w:color w:val="222222"/>
          <w:sz w:val="28"/>
          <w:szCs w:val="28"/>
          <w:shd w:val="clear" w:color="auto" w:fill="FFFFFF"/>
        </w:rPr>
        <w:t xml:space="preserve">Karásková, K, Suchý, P, </w:t>
      </w:r>
      <w:r w:rsidR="00387CFE">
        <w:rPr>
          <w:rFonts w:ascii="Bookman Old Style" w:hAnsi="Bookman Old Style" w:cs="Arial"/>
          <w:color w:val="222222"/>
          <w:sz w:val="28"/>
          <w:szCs w:val="28"/>
          <w:shd w:val="clear" w:color="auto" w:fill="FFFFFF"/>
        </w:rPr>
        <w:t>S</w:t>
      </w:r>
      <w:r w:rsidRPr="005617DD">
        <w:rPr>
          <w:rFonts w:ascii="Bookman Old Style" w:hAnsi="Bookman Old Style" w:cs="Arial"/>
          <w:color w:val="222222"/>
          <w:sz w:val="28"/>
          <w:szCs w:val="28"/>
          <w:shd w:val="clear" w:color="auto" w:fill="FFFFFF"/>
        </w:rPr>
        <w:t>traková, E. (2015). Current use of phytogenic feed additives in animal  nutrition: a review. </w:t>
      </w:r>
      <w:r w:rsidRPr="005617DD">
        <w:rPr>
          <w:rFonts w:ascii="Bookman Old Style" w:hAnsi="Bookman Old Style" w:cs="Arial"/>
          <w:i/>
          <w:iCs/>
          <w:color w:val="222222"/>
          <w:sz w:val="28"/>
          <w:szCs w:val="28"/>
          <w:shd w:val="clear" w:color="auto" w:fill="FFFFFF"/>
        </w:rPr>
        <w:t>Czech J. Anim. Sci</w:t>
      </w:r>
      <w:r w:rsidRPr="005617DD">
        <w:rPr>
          <w:rFonts w:ascii="Bookman Old Style" w:hAnsi="Bookman Old Style" w:cs="Arial"/>
          <w:color w:val="222222"/>
          <w:sz w:val="28"/>
          <w:szCs w:val="28"/>
          <w:shd w:val="clear" w:color="auto" w:fill="FFFFFF"/>
        </w:rPr>
        <w:t>, </w:t>
      </w:r>
      <w:r w:rsidRPr="005617DD">
        <w:rPr>
          <w:rFonts w:ascii="Bookman Old Style" w:hAnsi="Bookman Old Style" w:cs="Arial"/>
          <w:i/>
          <w:iCs/>
          <w:color w:val="222222"/>
          <w:sz w:val="28"/>
          <w:szCs w:val="28"/>
          <w:shd w:val="clear" w:color="auto" w:fill="FFFFFF"/>
        </w:rPr>
        <w:t>60</w:t>
      </w:r>
      <w:r w:rsidRPr="005617DD">
        <w:rPr>
          <w:rFonts w:ascii="Bookman Old Style" w:hAnsi="Bookman Old Style" w:cs="Arial"/>
          <w:color w:val="222222"/>
          <w:sz w:val="28"/>
          <w:szCs w:val="28"/>
          <w:shd w:val="clear" w:color="auto" w:fill="FFFFFF"/>
        </w:rPr>
        <w:t>(12), 521-530.</w:t>
      </w:r>
    </w:p>
    <w:p w14:paraId="1A5155EE" w14:textId="053A6A96" w:rsidR="00EB408D" w:rsidRPr="005617DD" w:rsidRDefault="00EB408D" w:rsidP="003D112E">
      <w:pPr>
        <w:spacing w:after="0"/>
        <w:ind w:firstLine="57"/>
        <w:rPr>
          <w:rFonts w:ascii="Bookman Old Style" w:hAnsi="Bookman Old Style" w:cs="Arial"/>
          <w:color w:val="222222"/>
          <w:sz w:val="28"/>
          <w:szCs w:val="28"/>
          <w:shd w:val="clear" w:color="auto" w:fill="FFFFFF"/>
        </w:rPr>
      </w:pPr>
      <w:r w:rsidRPr="005617DD">
        <w:rPr>
          <w:rFonts w:ascii="Bookman Old Style" w:hAnsi="Bookman Old Style" w:cs="Arial"/>
          <w:color w:val="222222"/>
          <w:sz w:val="28"/>
          <w:szCs w:val="28"/>
          <w:shd w:val="clear" w:color="auto" w:fill="FFFFFF"/>
        </w:rPr>
        <w:lastRenderedPageBreak/>
        <w:t xml:space="preserve">Kholif, A E, Olafadehan, O A. (2021). Essential oils and phytogenic feed additives in ruminant diet: Chemistry, ruminal microbiota and fermentation, feed utilization and productive </w:t>
      </w:r>
      <w:r w:rsidRPr="005617DD">
        <w:rPr>
          <w:rFonts w:ascii="Bookman Old Style" w:hAnsi="Bookman Old Style" w:cs="Arial"/>
          <w:color w:val="222222"/>
          <w:sz w:val="28"/>
          <w:szCs w:val="28"/>
          <w:shd w:val="clear" w:color="auto" w:fill="FFFFFF"/>
        </w:rPr>
        <w:tab/>
        <w:t>performance. </w:t>
      </w:r>
      <w:r w:rsidRPr="005617DD">
        <w:rPr>
          <w:rFonts w:ascii="Bookman Old Style" w:hAnsi="Bookman Old Style" w:cs="Arial"/>
          <w:i/>
          <w:iCs/>
          <w:color w:val="222222"/>
          <w:sz w:val="28"/>
          <w:szCs w:val="28"/>
          <w:shd w:val="clear" w:color="auto" w:fill="FFFFFF"/>
        </w:rPr>
        <w:t>Phytochemistry Reviews</w:t>
      </w:r>
      <w:r w:rsidRPr="005617DD">
        <w:rPr>
          <w:rFonts w:ascii="Bookman Old Style" w:hAnsi="Bookman Old Style" w:cs="Arial"/>
          <w:color w:val="222222"/>
          <w:sz w:val="28"/>
          <w:szCs w:val="28"/>
          <w:shd w:val="clear" w:color="auto" w:fill="FFFFFF"/>
        </w:rPr>
        <w:t>, </w:t>
      </w:r>
      <w:r w:rsidRPr="005617DD">
        <w:rPr>
          <w:rFonts w:ascii="Bookman Old Style" w:hAnsi="Bookman Old Style" w:cs="Arial"/>
          <w:i/>
          <w:iCs/>
          <w:color w:val="222222"/>
          <w:sz w:val="28"/>
          <w:szCs w:val="28"/>
          <w:shd w:val="clear" w:color="auto" w:fill="FFFFFF"/>
        </w:rPr>
        <w:t>20</w:t>
      </w:r>
      <w:r w:rsidRPr="005617DD">
        <w:rPr>
          <w:rFonts w:ascii="Bookman Old Style" w:hAnsi="Bookman Old Style" w:cs="Arial"/>
          <w:color w:val="222222"/>
          <w:sz w:val="28"/>
          <w:szCs w:val="28"/>
          <w:shd w:val="clear" w:color="auto" w:fill="FFFFFF"/>
        </w:rPr>
        <w:t>(6), 1087-1108.</w:t>
      </w:r>
    </w:p>
    <w:p w14:paraId="3D5A4591" w14:textId="337F1339" w:rsidR="00EB408D" w:rsidRPr="005617DD" w:rsidRDefault="00EB408D" w:rsidP="00801E90">
      <w:pPr>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hAnsi="Bookman Old Style" w:cs="Arial"/>
          <w:color w:val="222222"/>
          <w:sz w:val="28"/>
          <w:szCs w:val="28"/>
          <w:shd w:val="clear" w:color="auto" w:fill="FFFFFF"/>
        </w:rPr>
        <w:t>Koziol, MJ. (1991). Afrosimetric estimation of threshold saponin concentration for bitterness in quinoa (Chenopodium quinoa Willd). </w:t>
      </w:r>
      <w:r w:rsidRPr="005617DD">
        <w:rPr>
          <w:rFonts w:ascii="Bookman Old Style" w:hAnsi="Bookman Old Style" w:cs="Arial"/>
          <w:i/>
          <w:iCs/>
          <w:color w:val="222222"/>
          <w:sz w:val="28"/>
          <w:szCs w:val="28"/>
          <w:shd w:val="clear" w:color="auto" w:fill="FFFFFF"/>
        </w:rPr>
        <w:t>Journal of the Science of Food and Agriculture</w:t>
      </w:r>
      <w:r w:rsidRPr="005617DD">
        <w:rPr>
          <w:rFonts w:ascii="Bookman Old Style" w:hAnsi="Bookman Old Style" w:cs="Arial"/>
          <w:color w:val="222222"/>
          <w:sz w:val="28"/>
          <w:szCs w:val="28"/>
          <w:shd w:val="clear" w:color="auto" w:fill="FFFFFF"/>
        </w:rPr>
        <w:t>, </w:t>
      </w:r>
      <w:r w:rsidRPr="005617DD">
        <w:rPr>
          <w:rFonts w:ascii="Bookman Old Style" w:hAnsi="Bookman Old Style" w:cs="Arial"/>
          <w:i/>
          <w:iCs/>
          <w:color w:val="222222"/>
          <w:sz w:val="28"/>
          <w:szCs w:val="28"/>
          <w:shd w:val="clear" w:color="auto" w:fill="FFFFFF"/>
        </w:rPr>
        <w:t>54</w:t>
      </w:r>
      <w:r w:rsidRPr="005617DD">
        <w:rPr>
          <w:rFonts w:ascii="Bookman Old Style" w:hAnsi="Bookman Old Style" w:cs="Arial"/>
          <w:color w:val="222222"/>
          <w:sz w:val="28"/>
          <w:szCs w:val="28"/>
          <w:shd w:val="clear" w:color="auto" w:fill="FFFFFF"/>
        </w:rPr>
        <w:t>(2), 211-219.</w:t>
      </w:r>
    </w:p>
    <w:p w14:paraId="4B2BB36A" w14:textId="3BAD8546" w:rsidR="00EB408D" w:rsidRPr="005617DD" w:rsidRDefault="00EB408D" w:rsidP="003D112E">
      <w:pPr>
        <w:spacing w:after="0"/>
        <w:ind w:firstLine="57"/>
        <w:rPr>
          <w:rFonts w:ascii="Bookman Old Style" w:hAnsi="Bookman Old Style" w:cs="Arial"/>
          <w:color w:val="222222"/>
          <w:sz w:val="28"/>
          <w:szCs w:val="28"/>
          <w:shd w:val="clear" w:color="auto" w:fill="FFFFFF"/>
        </w:rPr>
      </w:pPr>
      <w:r w:rsidRPr="005617DD">
        <w:rPr>
          <w:rFonts w:ascii="Bookman Old Style" w:hAnsi="Bookman Old Style" w:cs="Arial"/>
          <w:color w:val="222222"/>
          <w:sz w:val="28"/>
          <w:szCs w:val="28"/>
          <w:shd w:val="clear" w:color="auto" w:fill="FFFFFF"/>
        </w:rPr>
        <w:t>Mendel, M,</w:t>
      </w:r>
      <w:r w:rsidR="0082707D">
        <w:rPr>
          <w:rFonts w:ascii="Bookman Old Style" w:hAnsi="Bookman Old Style" w:cs="Arial"/>
          <w:color w:val="222222"/>
          <w:sz w:val="28"/>
          <w:szCs w:val="28"/>
          <w:shd w:val="clear" w:color="auto" w:fill="FFFFFF"/>
        </w:rPr>
        <w:t xml:space="preserve"> </w:t>
      </w:r>
      <w:r w:rsidRPr="005617DD">
        <w:rPr>
          <w:rFonts w:ascii="Bookman Old Style" w:hAnsi="Bookman Old Style" w:cs="Arial"/>
          <w:color w:val="222222"/>
          <w:sz w:val="28"/>
          <w:szCs w:val="28"/>
          <w:shd w:val="clear" w:color="auto" w:fill="FFFFFF"/>
        </w:rPr>
        <w:t xml:space="preserve">Chłopecka, M, Dziekan, N, Karlik, W. (2017). Phytogenic feed additives as potential gut </w:t>
      </w:r>
      <w:r w:rsidR="003B2787" w:rsidRPr="005617DD">
        <w:rPr>
          <w:rFonts w:ascii="Bookman Old Style" w:hAnsi="Bookman Old Style" w:cs="Arial"/>
          <w:color w:val="222222"/>
          <w:sz w:val="28"/>
          <w:szCs w:val="28"/>
          <w:shd w:val="clear" w:color="auto" w:fill="FFFFFF"/>
        </w:rPr>
        <w:tab/>
      </w:r>
      <w:r w:rsidRPr="005617DD">
        <w:rPr>
          <w:rFonts w:ascii="Bookman Old Style" w:hAnsi="Bookman Old Style" w:cs="Arial"/>
          <w:color w:val="222222"/>
          <w:sz w:val="28"/>
          <w:szCs w:val="28"/>
          <w:shd w:val="clear" w:color="auto" w:fill="FFFFFF"/>
        </w:rPr>
        <w:t>contractility modifiers—A review. </w:t>
      </w:r>
      <w:r w:rsidRPr="005617DD">
        <w:rPr>
          <w:rFonts w:ascii="Bookman Old Style" w:hAnsi="Bookman Old Style" w:cs="Arial"/>
          <w:i/>
          <w:iCs/>
          <w:color w:val="222222"/>
          <w:sz w:val="28"/>
          <w:szCs w:val="28"/>
          <w:shd w:val="clear" w:color="auto" w:fill="FFFFFF"/>
        </w:rPr>
        <w:t>Animal feed science and technology</w:t>
      </w:r>
      <w:r w:rsidRPr="005617DD">
        <w:rPr>
          <w:rFonts w:ascii="Bookman Old Style" w:hAnsi="Bookman Old Style" w:cs="Arial"/>
          <w:color w:val="222222"/>
          <w:sz w:val="28"/>
          <w:szCs w:val="28"/>
          <w:shd w:val="clear" w:color="auto" w:fill="FFFFFF"/>
        </w:rPr>
        <w:t>, </w:t>
      </w:r>
      <w:r w:rsidRPr="005617DD">
        <w:rPr>
          <w:rFonts w:ascii="Bookman Old Style" w:hAnsi="Bookman Old Style" w:cs="Arial"/>
          <w:i/>
          <w:iCs/>
          <w:color w:val="222222"/>
          <w:sz w:val="28"/>
          <w:szCs w:val="28"/>
          <w:shd w:val="clear" w:color="auto" w:fill="FFFFFF"/>
        </w:rPr>
        <w:t>230</w:t>
      </w:r>
      <w:r w:rsidRPr="005617DD">
        <w:rPr>
          <w:rFonts w:ascii="Bookman Old Style" w:hAnsi="Bookman Old Style" w:cs="Arial"/>
          <w:color w:val="222222"/>
          <w:sz w:val="28"/>
          <w:szCs w:val="28"/>
          <w:shd w:val="clear" w:color="auto" w:fill="FFFFFF"/>
        </w:rPr>
        <w:t>, 30-46.</w:t>
      </w:r>
    </w:p>
    <w:p w14:paraId="668EC2AC" w14:textId="2D1C41F2" w:rsidR="00EB408D" w:rsidRPr="005617DD" w:rsidRDefault="00EB408D" w:rsidP="00F45424">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Morrissey, CA, and Osbourne, TP (1999). Effect of altitudinal migration within a watershed on the reproductive success of American dippers. </w:t>
      </w:r>
      <w:r w:rsidRPr="005617DD">
        <w:rPr>
          <w:rFonts w:ascii="Bookman Old Style" w:eastAsia="Calibri" w:hAnsi="Bookman Old Style" w:cs="Times New Roman"/>
          <w:i/>
          <w:iCs/>
          <w:color w:val="222222"/>
          <w:sz w:val="28"/>
          <w:szCs w:val="28"/>
          <w:shd w:val="clear" w:color="auto" w:fill="FFFFFF"/>
          <w:lang w:val="en-NG"/>
        </w:rPr>
        <w:t>Canadian Journal of Zoology</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82</w:t>
      </w:r>
      <w:r w:rsidRPr="005617DD">
        <w:rPr>
          <w:rFonts w:ascii="Bookman Old Style" w:eastAsia="Calibri" w:hAnsi="Bookman Old Style" w:cs="Times New Roman"/>
          <w:color w:val="222222"/>
          <w:sz w:val="28"/>
          <w:szCs w:val="28"/>
          <w:shd w:val="clear" w:color="auto" w:fill="FFFFFF"/>
          <w:lang w:val="en-NG"/>
        </w:rPr>
        <w:t>(5), 800-807.</w:t>
      </w:r>
    </w:p>
    <w:p w14:paraId="0DCF202C" w14:textId="77777777" w:rsidR="00EB408D" w:rsidRPr="005617DD" w:rsidRDefault="00EB408D" w:rsidP="00F45424">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National Research Council. (1987). </w:t>
      </w:r>
      <w:r w:rsidRPr="005617DD">
        <w:rPr>
          <w:rFonts w:ascii="Bookman Old Style" w:eastAsia="Calibri" w:hAnsi="Bookman Old Style" w:cs="Times New Roman"/>
          <w:i/>
          <w:iCs/>
          <w:color w:val="222222"/>
          <w:sz w:val="28"/>
          <w:szCs w:val="28"/>
          <w:shd w:val="clear" w:color="auto" w:fill="FFFFFF"/>
          <w:lang w:val="en-NG"/>
        </w:rPr>
        <w:t>Predicting feed intake of food-producing animals</w:t>
      </w:r>
      <w:r w:rsidRPr="005617DD">
        <w:rPr>
          <w:rFonts w:ascii="Bookman Old Style" w:eastAsia="Calibri" w:hAnsi="Bookman Old Style" w:cs="Times New Roman"/>
          <w:color w:val="222222"/>
          <w:sz w:val="28"/>
          <w:szCs w:val="28"/>
          <w:shd w:val="clear" w:color="auto" w:fill="FFFFFF"/>
          <w:lang w:val="en-NG"/>
        </w:rPr>
        <w:t>. National Academies Press.</w:t>
      </w:r>
    </w:p>
    <w:p w14:paraId="5E11E9BC" w14:textId="1BBFC500" w:rsidR="00EB408D" w:rsidRPr="005617DD" w:rsidRDefault="00EB408D" w:rsidP="001468A5">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Okaka, JC</w:t>
      </w:r>
      <w:r w:rsidR="0082707D">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Okaka, BI (2001). Effect of sesame seed flour on millet biscuit characteristics. </w:t>
      </w:r>
      <w:r w:rsidRPr="005617DD">
        <w:rPr>
          <w:rFonts w:ascii="Bookman Old Style" w:eastAsia="Calibri" w:hAnsi="Bookman Old Style" w:cs="Times New Roman"/>
          <w:i/>
          <w:iCs/>
          <w:color w:val="222222"/>
          <w:sz w:val="28"/>
          <w:szCs w:val="28"/>
          <w:shd w:val="clear" w:color="auto" w:fill="FFFFFF"/>
          <w:lang w:val="en-NG"/>
        </w:rPr>
        <w:t>Plant Foods for Human Nutrition</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56</w:t>
      </w:r>
      <w:r w:rsidRPr="005617DD">
        <w:rPr>
          <w:rFonts w:ascii="Bookman Old Style" w:eastAsia="Calibri" w:hAnsi="Bookman Old Style" w:cs="Times New Roman"/>
          <w:color w:val="222222"/>
          <w:sz w:val="28"/>
          <w:szCs w:val="28"/>
          <w:shd w:val="clear" w:color="auto" w:fill="FFFFFF"/>
          <w:lang w:val="en-NG"/>
        </w:rPr>
        <w:t>(2), 195-202.</w:t>
      </w:r>
    </w:p>
    <w:p w14:paraId="7040C283" w14:textId="2692C390" w:rsidR="00EB408D" w:rsidRPr="005617DD" w:rsidRDefault="00EB408D" w:rsidP="001468A5">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Oluyemi, J A.</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Roberts, FA. (1979). </w:t>
      </w:r>
      <w:r w:rsidRPr="005617DD">
        <w:rPr>
          <w:rFonts w:ascii="Bookman Old Style" w:eastAsia="Calibri" w:hAnsi="Bookman Old Style" w:cs="Times New Roman"/>
          <w:i/>
          <w:iCs/>
          <w:color w:val="222222"/>
          <w:sz w:val="28"/>
          <w:szCs w:val="28"/>
          <w:shd w:val="clear" w:color="auto" w:fill="FFFFFF"/>
          <w:lang w:val="en-NG"/>
        </w:rPr>
        <w:t>Poultry production in warm wet climates</w:t>
      </w:r>
      <w:r w:rsidRPr="005617DD">
        <w:rPr>
          <w:rFonts w:ascii="Bookman Old Style" w:eastAsia="Calibri" w:hAnsi="Bookman Old Style" w:cs="Times New Roman"/>
          <w:color w:val="222222"/>
          <w:sz w:val="28"/>
          <w:szCs w:val="28"/>
          <w:shd w:val="clear" w:color="auto" w:fill="FFFFFF"/>
          <w:lang w:val="en-NG"/>
        </w:rPr>
        <w:t>. Macmillan Press Ltd.</w:t>
      </w:r>
    </w:p>
    <w:p w14:paraId="7F730709" w14:textId="2599F98D" w:rsidR="00EB408D" w:rsidRPr="005617DD" w:rsidRDefault="00EB408D" w:rsidP="001468A5">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Omoregie, ES</w:t>
      </w:r>
      <w:r w:rsidR="0082707D">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 xml:space="preserve">Osagie, A U. (2011). Effect of </w:t>
      </w:r>
      <w:r w:rsidRPr="005617DD">
        <w:rPr>
          <w:rFonts w:ascii="Bookman Old Style" w:eastAsia="Calibri" w:hAnsi="Bookman Old Style" w:cs="Times New Roman"/>
          <w:i/>
          <w:iCs/>
          <w:color w:val="222222"/>
          <w:sz w:val="28"/>
          <w:szCs w:val="28"/>
          <w:shd w:val="clear" w:color="auto" w:fill="FFFFFF"/>
          <w:lang w:val="en-NG"/>
        </w:rPr>
        <w:t xml:space="preserve">Jatropha tanjorensis </w:t>
      </w:r>
      <w:r w:rsidRPr="005617DD">
        <w:rPr>
          <w:rFonts w:ascii="Bookman Old Style" w:eastAsia="Calibri" w:hAnsi="Bookman Old Style" w:cs="Times New Roman"/>
          <w:color w:val="222222"/>
          <w:sz w:val="28"/>
          <w:szCs w:val="28"/>
          <w:shd w:val="clear" w:color="auto" w:fill="FFFFFF"/>
          <w:lang w:val="en-NG"/>
        </w:rPr>
        <w:t>leaf supplement on the activities of some antioxidant enzymes, vitamins and lipid peroxidation in rats. </w:t>
      </w:r>
      <w:r w:rsidRPr="005617DD">
        <w:rPr>
          <w:rFonts w:ascii="Bookman Old Style" w:eastAsia="Calibri" w:hAnsi="Bookman Old Style" w:cs="Times New Roman"/>
          <w:i/>
          <w:iCs/>
          <w:color w:val="222222"/>
          <w:sz w:val="28"/>
          <w:szCs w:val="28"/>
          <w:shd w:val="clear" w:color="auto" w:fill="FFFFFF"/>
          <w:lang w:val="en-NG"/>
        </w:rPr>
        <w:t>Journal of Food Biochemistry</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35</w:t>
      </w:r>
      <w:r w:rsidRPr="005617DD">
        <w:rPr>
          <w:rFonts w:ascii="Bookman Old Style" w:eastAsia="Calibri" w:hAnsi="Bookman Old Style" w:cs="Times New Roman"/>
          <w:color w:val="222222"/>
          <w:sz w:val="28"/>
          <w:szCs w:val="28"/>
          <w:shd w:val="clear" w:color="auto" w:fill="FFFFFF"/>
          <w:lang w:val="en-NG"/>
        </w:rPr>
        <w:t>(2), 409-424.</w:t>
      </w:r>
    </w:p>
    <w:p w14:paraId="7AE1D063" w14:textId="1D0830EC" w:rsidR="00EB408D" w:rsidRPr="005617DD" w:rsidRDefault="00EB408D" w:rsidP="001468A5">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Serrano, J, Puupponen</w:t>
      </w:r>
      <w:r w:rsidRPr="005617DD">
        <w:rPr>
          <w:rFonts w:eastAsia="Calibri" w:cs="Times New Roman"/>
          <w:color w:val="222222"/>
          <w:sz w:val="28"/>
          <w:szCs w:val="28"/>
          <w:shd w:val="clear" w:color="auto" w:fill="FFFFFF"/>
          <w:lang w:val="en-NG"/>
        </w:rPr>
        <w:t>‐</w:t>
      </w:r>
      <w:r w:rsidRPr="005617DD">
        <w:rPr>
          <w:rFonts w:ascii="Bookman Old Style" w:eastAsia="Calibri" w:hAnsi="Bookman Old Style" w:cs="Times New Roman"/>
          <w:color w:val="222222"/>
          <w:sz w:val="28"/>
          <w:szCs w:val="28"/>
          <w:shd w:val="clear" w:color="auto" w:fill="FFFFFF"/>
          <w:lang w:val="en-NG"/>
        </w:rPr>
        <w:t>Pimi</w:t>
      </w:r>
      <w:r w:rsidRPr="005617DD">
        <w:rPr>
          <w:rFonts w:ascii="Bookman Old Style" w:eastAsia="Calibri" w:hAnsi="Bookman Old Style" w:cs="Bookman Old Style"/>
          <w:color w:val="222222"/>
          <w:sz w:val="28"/>
          <w:szCs w:val="28"/>
          <w:shd w:val="clear" w:color="auto" w:fill="FFFFFF"/>
          <w:lang w:val="en-NG"/>
        </w:rPr>
        <w:t>ä</w:t>
      </w:r>
      <w:r w:rsidRPr="005617DD">
        <w:rPr>
          <w:rFonts w:ascii="Bookman Old Style" w:eastAsia="Calibri" w:hAnsi="Bookman Old Style" w:cs="Times New Roman"/>
          <w:color w:val="222222"/>
          <w:sz w:val="28"/>
          <w:szCs w:val="28"/>
          <w:shd w:val="clear" w:color="auto" w:fill="FFFFFF"/>
          <w:lang w:val="en-NG"/>
        </w:rPr>
        <w:t>, R, Dauer, A, Aura, A M</w:t>
      </w:r>
      <w:r w:rsidR="0082707D">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 xml:space="preserve"> Saura</w:t>
      </w:r>
      <w:r w:rsidRPr="005617DD">
        <w:rPr>
          <w:rFonts w:eastAsia="Calibri" w:cs="Times New Roman"/>
          <w:color w:val="222222"/>
          <w:sz w:val="28"/>
          <w:szCs w:val="28"/>
          <w:shd w:val="clear" w:color="auto" w:fill="FFFFFF"/>
          <w:lang w:val="en-NG"/>
        </w:rPr>
        <w:t>‐</w:t>
      </w:r>
      <w:r w:rsidRPr="005617DD">
        <w:rPr>
          <w:rFonts w:ascii="Bookman Old Style" w:eastAsia="Calibri" w:hAnsi="Bookman Old Style" w:cs="Times New Roman"/>
          <w:color w:val="222222"/>
          <w:sz w:val="28"/>
          <w:szCs w:val="28"/>
          <w:shd w:val="clear" w:color="auto" w:fill="FFFFFF"/>
          <w:lang w:val="en-NG"/>
        </w:rPr>
        <w:t xml:space="preserve">Calixto, F. (2009). Tannins: knowledge of food sources, intake, </w:t>
      </w:r>
      <w:r w:rsidRPr="005617DD">
        <w:rPr>
          <w:rFonts w:ascii="Bookman Old Style" w:eastAsia="Calibri" w:hAnsi="Bookman Old Style" w:cs="Times New Roman"/>
          <w:color w:val="222222"/>
          <w:sz w:val="28"/>
          <w:szCs w:val="28"/>
          <w:shd w:val="clear" w:color="auto" w:fill="FFFFFF"/>
          <w:lang w:val="en-NG"/>
        </w:rPr>
        <w:lastRenderedPageBreak/>
        <w:t>bioavailability and biological effects. </w:t>
      </w:r>
      <w:r w:rsidRPr="005617DD">
        <w:rPr>
          <w:rFonts w:ascii="Bookman Old Style" w:eastAsia="Calibri" w:hAnsi="Bookman Old Style" w:cs="Times New Roman"/>
          <w:i/>
          <w:iCs/>
          <w:color w:val="222222"/>
          <w:sz w:val="28"/>
          <w:szCs w:val="28"/>
          <w:shd w:val="clear" w:color="auto" w:fill="FFFFFF"/>
          <w:lang w:val="en-NG"/>
        </w:rPr>
        <w:t>Molecular nutrition &amp; food research</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53</w:t>
      </w:r>
      <w:r w:rsidRPr="005617DD">
        <w:rPr>
          <w:rFonts w:ascii="Bookman Old Style" w:eastAsia="Calibri" w:hAnsi="Bookman Old Style" w:cs="Times New Roman"/>
          <w:color w:val="222222"/>
          <w:sz w:val="28"/>
          <w:szCs w:val="28"/>
          <w:shd w:val="clear" w:color="auto" w:fill="FFFFFF"/>
          <w:lang w:val="en-NG"/>
        </w:rPr>
        <w:t>(S2), S310-S329.</w:t>
      </w:r>
    </w:p>
    <w:p w14:paraId="44046A5D" w14:textId="5808D40C" w:rsidR="00EB408D" w:rsidRPr="005617DD" w:rsidRDefault="00EB408D" w:rsidP="003D112E">
      <w:pPr>
        <w:spacing w:after="0"/>
        <w:ind w:firstLine="57"/>
        <w:rPr>
          <w:rFonts w:ascii="Bookman Old Style" w:hAnsi="Bookman Old Style" w:cs="Arial"/>
          <w:color w:val="222222"/>
          <w:sz w:val="28"/>
          <w:szCs w:val="28"/>
          <w:shd w:val="clear" w:color="auto" w:fill="FFFFFF"/>
        </w:rPr>
      </w:pPr>
      <w:r w:rsidRPr="005617DD">
        <w:rPr>
          <w:rFonts w:ascii="Bookman Old Style" w:hAnsi="Bookman Old Style" w:cs="Arial"/>
          <w:color w:val="222222"/>
          <w:sz w:val="28"/>
          <w:szCs w:val="28"/>
          <w:shd w:val="clear" w:color="auto" w:fill="FFFFFF"/>
        </w:rPr>
        <w:t>Swelum, A A, Hashem, N M, Abdelnour, S A, Taha, A E, Ohran, H, Khafaga, A F, Abd El-Hack, M E. (2021). Effects of phytogenic feed additives on the reproductive performance of animals. </w:t>
      </w:r>
      <w:r w:rsidRPr="005617DD">
        <w:rPr>
          <w:rFonts w:ascii="Bookman Old Style" w:hAnsi="Bookman Old Style" w:cs="Arial"/>
          <w:i/>
          <w:iCs/>
          <w:color w:val="222222"/>
          <w:sz w:val="28"/>
          <w:szCs w:val="28"/>
          <w:shd w:val="clear" w:color="auto" w:fill="FFFFFF"/>
        </w:rPr>
        <w:t>Saudi Journal of Biological Sciences</w:t>
      </w:r>
      <w:r w:rsidRPr="005617DD">
        <w:rPr>
          <w:rFonts w:ascii="Bookman Old Style" w:hAnsi="Bookman Old Style" w:cs="Arial"/>
          <w:color w:val="222222"/>
          <w:sz w:val="28"/>
          <w:szCs w:val="28"/>
          <w:shd w:val="clear" w:color="auto" w:fill="FFFFFF"/>
        </w:rPr>
        <w:t>, </w:t>
      </w:r>
      <w:r w:rsidRPr="005617DD">
        <w:rPr>
          <w:rFonts w:ascii="Bookman Old Style" w:hAnsi="Bookman Old Style" w:cs="Arial"/>
          <w:i/>
          <w:iCs/>
          <w:color w:val="222222"/>
          <w:sz w:val="28"/>
          <w:szCs w:val="28"/>
          <w:shd w:val="clear" w:color="auto" w:fill="FFFFFF"/>
        </w:rPr>
        <w:t>28</w:t>
      </w:r>
      <w:r w:rsidRPr="005617DD">
        <w:rPr>
          <w:rFonts w:ascii="Bookman Old Style" w:hAnsi="Bookman Old Style" w:cs="Arial"/>
          <w:color w:val="222222"/>
          <w:sz w:val="28"/>
          <w:szCs w:val="28"/>
          <w:shd w:val="clear" w:color="auto" w:fill="FFFFFF"/>
        </w:rPr>
        <w:t>(10), 5816-5822.</w:t>
      </w:r>
    </w:p>
    <w:p w14:paraId="78714A1F" w14:textId="45CB382B" w:rsidR="00EB408D" w:rsidRPr="005617DD" w:rsidRDefault="00EB408D" w:rsidP="001468A5">
      <w:pPr>
        <w:spacing w:line="276" w:lineRule="auto"/>
        <w:ind w:left="576" w:right="-144" w:hanging="720"/>
        <w:rPr>
          <w:rFonts w:ascii="Bookman Old Style" w:eastAsia="Times New Roman" w:hAnsi="Bookman Old Style" w:cs="Times New Roman"/>
          <w:color w:val="222222"/>
          <w:sz w:val="28"/>
          <w:szCs w:val="28"/>
          <w:shd w:val="clear" w:color="auto" w:fill="FFFFFF"/>
          <w:lang w:val="en-NG"/>
        </w:rPr>
      </w:pPr>
      <w:r w:rsidRPr="005617DD">
        <w:rPr>
          <w:rFonts w:ascii="Bookman Old Style" w:eastAsia="Times New Roman" w:hAnsi="Bookman Old Style" w:cs="Times New Roman"/>
          <w:color w:val="222222"/>
          <w:sz w:val="28"/>
          <w:szCs w:val="28"/>
          <w:shd w:val="clear" w:color="auto" w:fill="FFFFFF"/>
          <w:lang w:val="en-NG"/>
        </w:rPr>
        <w:t>Takechi, K, Tamura, H, Yamaoka, K.</w:t>
      </w:r>
      <w:r w:rsidRPr="005617DD">
        <w:rPr>
          <w:rFonts w:ascii="Bookman Old Style" w:eastAsia="Times New Roman" w:hAnsi="Bookman Old Style" w:cs="Times New Roman"/>
          <w:color w:val="222222"/>
          <w:sz w:val="28"/>
          <w:szCs w:val="28"/>
          <w:shd w:val="clear" w:color="auto" w:fill="FFFFFF"/>
          <w:lang w:val="en-US"/>
        </w:rPr>
        <w:t xml:space="preserve"> </w:t>
      </w:r>
      <w:r w:rsidR="0082707D">
        <w:rPr>
          <w:rFonts w:ascii="Bookman Old Style" w:eastAsia="Times New Roman" w:hAnsi="Bookman Old Style" w:cs="Times New Roman"/>
          <w:color w:val="222222"/>
          <w:sz w:val="28"/>
          <w:szCs w:val="28"/>
          <w:shd w:val="clear" w:color="auto" w:fill="FFFFFF"/>
          <w:lang w:val="en-US"/>
        </w:rPr>
        <w:t>S</w:t>
      </w:r>
      <w:r w:rsidRPr="005617DD">
        <w:rPr>
          <w:rFonts w:ascii="Bookman Old Style" w:eastAsia="Times New Roman" w:hAnsi="Bookman Old Style" w:cs="Times New Roman"/>
          <w:color w:val="222222"/>
          <w:sz w:val="28"/>
          <w:szCs w:val="28"/>
          <w:shd w:val="clear" w:color="auto" w:fill="FFFFFF"/>
          <w:lang w:val="en-NG"/>
        </w:rPr>
        <w:t>akurat, H. (1999). Pharmacokinetic analysis of free radicals by in vivo BCM (blood circulation monitoring)-</w:t>
      </w:r>
      <w:r w:rsidRPr="005617DD">
        <w:rPr>
          <w:rFonts w:ascii="Bookman Old Style" w:eastAsia="Times New Roman" w:hAnsi="Bookman Old Style" w:cs="Times New Roman"/>
          <w:color w:val="222222"/>
          <w:sz w:val="28"/>
          <w:szCs w:val="28"/>
          <w:shd w:val="clear" w:color="auto" w:fill="FFFFFF"/>
          <w:lang w:val="en-NG"/>
        </w:rPr>
        <w:tab/>
        <w:t>ESR method. </w:t>
      </w:r>
      <w:r w:rsidRPr="005617DD">
        <w:rPr>
          <w:rFonts w:ascii="Bookman Old Style" w:eastAsia="Times New Roman" w:hAnsi="Bookman Old Style" w:cs="Times New Roman"/>
          <w:i/>
          <w:iCs/>
          <w:color w:val="222222"/>
          <w:sz w:val="28"/>
          <w:szCs w:val="28"/>
          <w:shd w:val="clear" w:color="auto" w:fill="FFFFFF"/>
          <w:lang w:val="en-NG"/>
        </w:rPr>
        <w:t>Free radical research</w:t>
      </w:r>
      <w:r w:rsidRPr="005617DD">
        <w:rPr>
          <w:rFonts w:ascii="Bookman Old Style" w:eastAsia="Times New Roman" w:hAnsi="Bookman Old Style" w:cs="Times New Roman"/>
          <w:color w:val="222222"/>
          <w:sz w:val="28"/>
          <w:szCs w:val="28"/>
          <w:shd w:val="clear" w:color="auto" w:fill="FFFFFF"/>
          <w:lang w:val="en-NG"/>
        </w:rPr>
        <w:t>, </w:t>
      </w:r>
      <w:r w:rsidRPr="005617DD">
        <w:rPr>
          <w:rFonts w:ascii="Bookman Old Style" w:eastAsia="Times New Roman" w:hAnsi="Bookman Old Style" w:cs="Times New Roman"/>
          <w:i/>
          <w:iCs/>
          <w:color w:val="222222"/>
          <w:sz w:val="28"/>
          <w:szCs w:val="28"/>
          <w:shd w:val="clear" w:color="auto" w:fill="FFFFFF"/>
          <w:lang w:val="en-NG"/>
        </w:rPr>
        <w:t>26</w:t>
      </w:r>
      <w:r w:rsidRPr="005617DD">
        <w:rPr>
          <w:rFonts w:ascii="Bookman Old Style" w:eastAsia="Times New Roman" w:hAnsi="Bookman Old Style" w:cs="Times New Roman"/>
          <w:color w:val="222222"/>
          <w:sz w:val="28"/>
          <w:szCs w:val="28"/>
          <w:shd w:val="clear" w:color="auto" w:fill="FFFFFF"/>
          <w:lang w:val="en-NG"/>
        </w:rPr>
        <w:t>(6), 483-496.</w:t>
      </w:r>
    </w:p>
    <w:p w14:paraId="2D358D63" w14:textId="3B5CD4FD" w:rsidR="00EB408D" w:rsidRPr="005617DD" w:rsidRDefault="00EB408D" w:rsidP="00113934">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Tapas, A R, Sakarkar, D M</w:t>
      </w:r>
      <w:r w:rsidR="0082707D">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Kakde, R B. (2008). Flavonoids as nutraceuticals: a review. </w:t>
      </w:r>
      <w:r w:rsidRPr="005617DD">
        <w:rPr>
          <w:rFonts w:ascii="Bookman Old Style" w:eastAsia="Calibri" w:hAnsi="Bookman Old Style" w:cs="Times New Roman"/>
          <w:i/>
          <w:iCs/>
          <w:color w:val="222222"/>
          <w:sz w:val="28"/>
          <w:szCs w:val="28"/>
          <w:shd w:val="clear" w:color="auto" w:fill="FFFFFF"/>
          <w:lang w:val="en-NG"/>
        </w:rPr>
        <w:t>Tropical Journal of Pharmaceutical Research</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7</w:t>
      </w:r>
      <w:r w:rsidRPr="005617DD">
        <w:rPr>
          <w:rFonts w:ascii="Bookman Old Style" w:eastAsia="Calibri" w:hAnsi="Bookman Old Style" w:cs="Times New Roman"/>
          <w:color w:val="222222"/>
          <w:sz w:val="28"/>
          <w:szCs w:val="28"/>
          <w:shd w:val="clear" w:color="auto" w:fill="FFFFFF"/>
          <w:lang w:val="en-NG"/>
        </w:rPr>
        <w:t>(3), 1089-1099.</w:t>
      </w:r>
    </w:p>
    <w:p w14:paraId="7A7DC7D5" w14:textId="210CF8AD" w:rsidR="00EB408D" w:rsidRPr="005617DD" w:rsidRDefault="00EB408D" w:rsidP="00113934">
      <w:pPr>
        <w:spacing w:line="276" w:lineRule="auto"/>
        <w:ind w:left="576" w:right="-144" w:hanging="720"/>
        <w:rPr>
          <w:rFonts w:ascii="Bookman Old Style" w:eastAsia="Calibri" w:hAnsi="Bookman Old Style" w:cs="Times New Roman"/>
          <w:color w:val="222222"/>
          <w:sz w:val="28"/>
          <w:szCs w:val="28"/>
          <w:shd w:val="clear" w:color="auto" w:fill="FFFFFF"/>
          <w:lang w:val="en-NG"/>
        </w:rPr>
      </w:pPr>
      <w:r w:rsidRPr="005617DD">
        <w:rPr>
          <w:rFonts w:ascii="Bookman Old Style" w:eastAsia="Calibri" w:hAnsi="Bookman Old Style" w:cs="Times New Roman"/>
          <w:color w:val="222222"/>
          <w:sz w:val="28"/>
          <w:szCs w:val="28"/>
          <w:shd w:val="clear" w:color="auto" w:fill="FFFFFF"/>
          <w:lang w:val="en-NG"/>
        </w:rPr>
        <w:t>Traore, F, Gasquet, M, Laget, M, Guiraud, H, Di Giorgio, C, Azas, N</w:t>
      </w:r>
      <w:r w:rsidR="0082707D">
        <w:rPr>
          <w:rFonts w:ascii="Bookman Old Style" w:eastAsia="Calibri" w:hAnsi="Bookman Old Style" w:cs="Times New Roman"/>
          <w:color w:val="222222"/>
          <w:sz w:val="28"/>
          <w:szCs w:val="28"/>
          <w:shd w:val="clear" w:color="auto" w:fill="FFFFFF"/>
          <w:lang w:val="en-US"/>
        </w:rPr>
        <w:t>,</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 xml:space="preserve"> Timon</w:t>
      </w:r>
      <w:r w:rsidRPr="005617DD">
        <w:rPr>
          <w:rFonts w:eastAsia="Calibri" w:cs="Times New Roman"/>
          <w:color w:val="222222"/>
          <w:sz w:val="28"/>
          <w:szCs w:val="28"/>
          <w:shd w:val="clear" w:color="auto" w:fill="FFFFFF"/>
          <w:lang w:val="en-NG"/>
        </w:rPr>
        <w:t>‐</w:t>
      </w:r>
      <w:r w:rsidRPr="005617DD">
        <w:rPr>
          <w:rFonts w:ascii="Bookman Old Style" w:eastAsia="Calibri" w:hAnsi="Bookman Old Style" w:cs="Times New Roman"/>
          <w:color w:val="222222"/>
          <w:sz w:val="28"/>
          <w:szCs w:val="28"/>
          <w:shd w:val="clear" w:color="auto" w:fill="FFFFFF"/>
          <w:lang w:val="en-NG"/>
        </w:rPr>
        <w:t>David</w:t>
      </w:r>
      <w:r w:rsidRPr="005617DD">
        <w:rPr>
          <w:rFonts w:ascii="Bookman Old Style" w:eastAsia="Calibri" w:hAnsi="Bookman Old Style" w:cs="Times New Roman"/>
          <w:color w:val="222222"/>
          <w:sz w:val="28"/>
          <w:szCs w:val="28"/>
          <w:shd w:val="clear" w:color="auto" w:fill="FFFFFF"/>
          <w:lang w:val="en-US"/>
        </w:rPr>
        <w:t xml:space="preserve">, </w:t>
      </w:r>
      <w:r w:rsidRPr="005617DD">
        <w:rPr>
          <w:rFonts w:ascii="Bookman Old Style" w:eastAsia="Calibri" w:hAnsi="Bookman Old Style" w:cs="Times New Roman"/>
          <w:color w:val="222222"/>
          <w:sz w:val="28"/>
          <w:szCs w:val="28"/>
          <w:shd w:val="clear" w:color="auto" w:fill="FFFFFF"/>
          <w:lang w:val="en-NG"/>
        </w:rPr>
        <w:t>P. (2000). Toxicity and genotoxicity of antimalarial alkaloid rich extracts derived from Mitragyna inermis O. Kuntze and Nauclea latifolia. </w:t>
      </w:r>
      <w:r w:rsidRPr="005617DD">
        <w:rPr>
          <w:rFonts w:ascii="Bookman Old Style" w:eastAsia="Calibri" w:hAnsi="Bookman Old Style" w:cs="Times New Roman"/>
          <w:i/>
          <w:iCs/>
          <w:color w:val="222222"/>
          <w:sz w:val="28"/>
          <w:szCs w:val="28"/>
          <w:shd w:val="clear" w:color="auto" w:fill="FFFFFF"/>
          <w:lang w:val="en-NG"/>
        </w:rPr>
        <w:t>Phytotherapy Research: An International Journal Devoted to Pharmacological and Toxicological Evaluation of Natural Product Derivatives</w:t>
      </w:r>
      <w:r w:rsidRPr="005617DD">
        <w:rPr>
          <w:rFonts w:ascii="Bookman Old Style" w:eastAsia="Calibri" w:hAnsi="Bookman Old Style" w:cs="Times New Roman"/>
          <w:color w:val="222222"/>
          <w:sz w:val="28"/>
          <w:szCs w:val="28"/>
          <w:shd w:val="clear" w:color="auto" w:fill="FFFFFF"/>
          <w:lang w:val="en-NG"/>
        </w:rPr>
        <w:t>, </w:t>
      </w:r>
      <w:r w:rsidRPr="005617DD">
        <w:rPr>
          <w:rFonts w:ascii="Bookman Old Style" w:eastAsia="Calibri" w:hAnsi="Bookman Old Style" w:cs="Times New Roman"/>
          <w:i/>
          <w:iCs/>
          <w:color w:val="222222"/>
          <w:sz w:val="28"/>
          <w:szCs w:val="28"/>
          <w:shd w:val="clear" w:color="auto" w:fill="FFFFFF"/>
          <w:lang w:val="en-NG"/>
        </w:rPr>
        <w:t>14</w:t>
      </w:r>
      <w:r w:rsidRPr="005617DD">
        <w:rPr>
          <w:rFonts w:ascii="Bookman Old Style" w:eastAsia="Calibri" w:hAnsi="Bookman Old Style" w:cs="Times New Roman"/>
          <w:color w:val="222222"/>
          <w:sz w:val="28"/>
          <w:szCs w:val="28"/>
          <w:shd w:val="clear" w:color="auto" w:fill="FFFFFF"/>
          <w:lang w:val="en-NG"/>
        </w:rPr>
        <w:t>(8), 608-611.</w:t>
      </w:r>
    </w:p>
    <w:p w14:paraId="46683169" w14:textId="267CEAB8" w:rsidR="00EB408D" w:rsidRPr="005617DD" w:rsidRDefault="00EB408D" w:rsidP="00113934">
      <w:pPr>
        <w:spacing w:line="276" w:lineRule="auto"/>
        <w:ind w:left="576" w:right="-144" w:hanging="720"/>
        <w:rPr>
          <w:rFonts w:ascii="Bookman Old Style" w:eastAsia="Times New Roman" w:hAnsi="Bookman Old Style" w:cs="Times New Roman"/>
          <w:sz w:val="28"/>
          <w:szCs w:val="28"/>
          <w:lang w:val="en-NG"/>
        </w:rPr>
      </w:pPr>
      <w:r w:rsidRPr="005617DD">
        <w:rPr>
          <w:rFonts w:ascii="Bookman Old Style" w:eastAsia="Times New Roman" w:hAnsi="Bookman Old Style" w:cs="Times New Roman"/>
          <w:sz w:val="28"/>
          <w:szCs w:val="28"/>
          <w:lang w:val="en-NG"/>
        </w:rPr>
        <w:t>Windisch, W, Schedle, K, Plitzner, A</w:t>
      </w:r>
      <w:r w:rsidR="0082707D">
        <w:rPr>
          <w:rFonts w:ascii="Bookman Old Style" w:eastAsia="Times New Roman" w:hAnsi="Bookman Old Style" w:cs="Times New Roman"/>
          <w:sz w:val="28"/>
          <w:szCs w:val="28"/>
          <w:lang w:val="en-US"/>
        </w:rPr>
        <w:t>,</w:t>
      </w:r>
      <w:r w:rsidRPr="005617DD">
        <w:rPr>
          <w:rFonts w:ascii="Bookman Old Style" w:eastAsia="Times New Roman" w:hAnsi="Bookman Old Style" w:cs="Times New Roman"/>
          <w:sz w:val="28"/>
          <w:szCs w:val="28"/>
          <w:lang w:val="en-US"/>
        </w:rPr>
        <w:t xml:space="preserve"> </w:t>
      </w:r>
      <w:r w:rsidRPr="005617DD">
        <w:rPr>
          <w:rFonts w:ascii="Bookman Old Style" w:eastAsia="Times New Roman" w:hAnsi="Bookman Old Style" w:cs="Times New Roman"/>
          <w:sz w:val="28"/>
          <w:szCs w:val="28"/>
          <w:lang w:val="en-NG"/>
        </w:rPr>
        <w:t xml:space="preserve">Krcismayr, AB (2008). Use of phytogenic products as feed additives for swine and poultry. </w:t>
      </w:r>
      <w:r w:rsidRPr="005617DD">
        <w:rPr>
          <w:rFonts w:ascii="Bookman Old Style" w:eastAsia="Times New Roman" w:hAnsi="Bookman Old Style" w:cs="Times New Roman"/>
          <w:i/>
          <w:sz w:val="28"/>
          <w:szCs w:val="28"/>
          <w:lang w:val="en-NG"/>
        </w:rPr>
        <w:t>J. Anim. Sci</w:t>
      </w:r>
      <w:r w:rsidRPr="005617DD">
        <w:rPr>
          <w:rFonts w:ascii="Bookman Old Style" w:eastAsia="Times New Roman" w:hAnsi="Bookman Old Style" w:cs="Times New Roman"/>
          <w:sz w:val="28"/>
          <w:szCs w:val="28"/>
          <w:lang w:val="en-NG"/>
        </w:rPr>
        <w:t>., 86; El 40-El 48.</w:t>
      </w:r>
    </w:p>
    <w:p w14:paraId="5F475AC3" w14:textId="77777777" w:rsidR="00113934" w:rsidRPr="005617DD" w:rsidRDefault="00113934" w:rsidP="00113934">
      <w:pPr>
        <w:spacing w:line="276" w:lineRule="auto"/>
        <w:ind w:left="576" w:right="-144" w:hanging="720"/>
        <w:rPr>
          <w:rFonts w:ascii="Bookman Old Style" w:eastAsia="Times New Roman" w:hAnsi="Bookman Old Style" w:cs="Times New Roman"/>
          <w:sz w:val="28"/>
          <w:szCs w:val="28"/>
          <w:lang w:val="en-NG"/>
        </w:rPr>
      </w:pPr>
    </w:p>
    <w:p w14:paraId="316CB8F0" w14:textId="77777777" w:rsidR="00801E90" w:rsidRPr="005617DD" w:rsidRDefault="00801E90" w:rsidP="003D112E">
      <w:pPr>
        <w:spacing w:after="0"/>
        <w:ind w:firstLine="57"/>
        <w:rPr>
          <w:rFonts w:ascii="Bookman Old Style" w:eastAsia="Times New Roman" w:hAnsi="Bookman Old Style" w:cs="Times New Roman"/>
          <w:sz w:val="28"/>
          <w:szCs w:val="28"/>
        </w:rPr>
      </w:pPr>
    </w:p>
    <w:sectPr w:rsidR="00801E90" w:rsidRPr="005617DD" w:rsidSect="009D27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FEE70" w14:textId="77777777" w:rsidR="001D1618" w:rsidRDefault="001D1618" w:rsidP="007D43B5">
      <w:pPr>
        <w:spacing w:after="0" w:line="240" w:lineRule="auto"/>
      </w:pPr>
      <w:r>
        <w:separator/>
      </w:r>
    </w:p>
  </w:endnote>
  <w:endnote w:type="continuationSeparator" w:id="0">
    <w:p w14:paraId="0FAE35CA" w14:textId="77777777" w:rsidR="001D1618" w:rsidRDefault="001D1618" w:rsidP="007D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AA4F" w14:textId="77777777" w:rsidR="001D1618" w:rsidRDefault="001D1618" w:rsidP="007D43B5">
      <w:pPr>
        <w:spacing w:after="0" w:line="240" w:lineRule="auto"/>
      </w:pPr>
      <w:r>
        <w:separator/>
      </w:r>
    </w:p>
  </w:footnote>
  <w:footnote w:type="continuationSeparator" w:id="0">
    <w:p w14:paraId="0DDD6747" w14:textId="77777777" w:rsidR="001D1618" w:rsidRDefault="001D1618" w:rsidP="007D4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9112E"/>
    <w:multiLevelType w:val="multilevel"/>
    <w:tmpl w:val="7310B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76348"/>
    <w:multiLevelType w:val="multilevel"/>
    <w:tmpl w:val="09C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B40E8"/>
    <w:multiLevelType w:val="multilevel"/>
    <w:tmpl w:val="AE76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24ED4"/>
    <w:multiLevelType w:val="multilevel"/>
    <w:tmpl w:val="C5AE4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FA5913"/>
    <w:multiLevelType w:val="multilevel"/>
    <w:tmpl w:val="05FE5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C55FD0"/>
    <w:multiLevelType w:val="multilevel"/>
    <w:tmpl w:val="E9A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6394F"/>
    <w:multiLevelType w:val="multilevel"/>
    <w:tmpl w:val="BA70D7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1266F2"/>
    <w:multiLevelType w:val="multilevel"/>
    <w:tmpl w:val="5C52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17141A"/>
    <w:multiLevelType w:val="multilevel"/>
    <w:tmpl w:val="D0CE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8"/>
  </w:num>
  <w:num w:numId="5">
    <w:abstractNumId w:val="3"/>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cyMzY0MzC2MzI0NDAyUdpeDU4uLM/DyQApNaAIn+UIcsAAAA"/>
  </w:docVars>
  <w:rsids>
    <w:rsidRoot w:val="00A141D3"/>
    <w:rsid w:val="000060AC"/>
    <w:rsid w:val="00040075"/>
    <w:rsid w:val="00046F96"/>
    <w:rsid w:val="00060DFB"/>
    <w:rsid w:val="000919F6"/>
    <w:rsid w:val="000E5EC2"/>
    <w:rsid w:val="00113934"/>
    <w:rsid w:val="001468A5"/>
    <w:rsid w:val="00151115"/>
    <w:rsid w:val="001663CE"/>
    <w:rsid w:val="00172A6C"/>
    <w:rsid w:val="001757CB"/>
    <w:rsid w:val="001D1618"/>
    <w:rsid w:val="001E4D75"/>
    <w:rsid w:val="001F17F4"/>
    <w:rsid w:val="00213FDC"/>
    <w:rsid w:val="0024379E"/>
    <w:rsid w:val="00244836"/>
    <w:rsid w:val="00247704"/>
    <w:rsid w:val="00256E63"/>
    <w:rsid w:val="00286CE6"/>
    <w:rsid w:val="002B4C45"/>
    <w:rsid w:val="002D4ED0"/>
    <w:rsid w:val="00387CFE"/>
    <w:rsid w:val="00397054"/>
    <w:rsid w:val="003B2787"/>
    <w:rsid w:val="003D0999"/>
    <w:rsid w:val="003D112E"/>
    <w:rsid w:val="003F3924"/>
    <w:rsid w:val="00417486"/>
    <w:rsid w:val="004221A8"/>
    <w:rsid w:val="00444E49"/>
    <w:rsid w:val="00452E1D"/>
    <w:rsid w:val="004704CE"/>
    <w:rsid w:val="004A4DF9"/>
    <w:rsid w:val="004D4E2A"/>
    <w:rsid w:val="004E1EF3"/>
    <w:rsid w:val="00502180"/>
    <w:rsid w:val="005454C8"/>
    <w:rsid w:val="005617DD"/>
    <w:rsid w:val="00595344"/>
    <w:rsid w:val="005A10E2"/>
    <w:rsid w:val="005C3967"/>
    <w:rsid w:val="005E644B"/>
    <w:rsid w:val="0063538D"/>
    <w:rsid w:val="00646A08"/>
    <w:rsid w:val="00646EFF"/>
    <w:rsid w:val="006750DF"/>
    <w:rsid w:val="006C4CD5"/>
    <w:rsid w:val="006E0B01"/>
    <w:rsid w:val="00701D71"/>
    <w:rsid w:val="00713F1D"/>
    <w:rsid w:val="0075529F"/>
    <w:rsid w:val="007804FC"/>
    <w:rsid w:val="00793D51"/>
    <w:rsid w:val="007961E3"/>
    <w:rsid w:val="007A337F"/>
    <w:rsid w:val="007B29CA"/>
    <w:rsid w:val="007B6947"/>
    <w:rsid w:val="007D43B5"/>
    <w:rsid w:val="007D4655"/>
    <w:rsid w:val="007E11E2"/>
    <w:rsid w:val="007F0F2C"/>
    <w:rsid w:val="00801E90"/>
    <w:rsid w:val="0082707D"/>
    <w:rsid w:val="00844FC2"/>
    <w:rsid w:val="008616FC"/>
    <w:rsid w:val="008F5FA8"/>
    <w:rsid w:val="009813A2"/>
    <w:rsid w:val="009B2A7F"/>
    <w:rsid w:val="009D277C"/>
    <w:rsid w:val="00A141D3"/>
    <w:rsid w:val="00A92A98"/>
    <w:rsid w:val="00B65903"/>
    <w:rsid w:val="00B82E40"/>
    <w:rsid w:val="00BA402D"/>
    <w:rsid w:val="00C356B8"/>
    <w:rsid w:val="00C55873"/>
    <w:rsid w:val="00C601DA"/>
    <w:rsid w:val="00C72226"/>
    <w:rsid w:val="00CA42F1"/>
    <w:rsid w:val="00D0505B"/>
    <w:rsid w:val="00D206E6"/>
    <w:rsid w:val="00D465BC"/>
    <w:rsid w:val="00D527A6"/>
    <w:rsid w:val="00D54A1C"/>
    <w:rsid w:val="00D77C8C"/>
    <w:rsid w:val="00D86CB6"/>
    <w:rsid w:val="00D877A9"/>
    <w:rsid w:val="00D878FB"/>
    <w:rsid w:val="00E044E0"/>
    <w:rsid w:val="00E20CD7"/>
    <w:rsid w:val="00E21ABB"/>
    <w:rsid w:val="00E24846"/>
    <w:rsid w:val="00E86813"/>
    <w:rsid w:val="00EB408D"/>
    <w:rsid w:val="00ED7A83"/>
    <w:rsid w:val="00EF312E"/>
    <w:rsid w:val="00EF5124"/>
    <w:rsid w:val="00EF527F"/>
    <w:rsid w:val="00F006F7"/>
    <w:rsid w:val="00F45424"/>
    <w:rsid w:val="00F478B1"/>
    <w:rsid w:val="00F67528"/>
    <w:rsid w:val="00FD0772"/>
    <w:rsid w:val="00FE6FD8"/>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9B8F"/>
  <w15:chartTrackingRefBased/>
  <w15:docId w15:val="{C0494A8A-1F89-4392-867C-0BDFE062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D3"/>
    <w:pPr>
      <w:spacing w:after="160" w:line="360" w:lineRule="auto"/>
      <w:ind w:left="-57"/>
      <w:jc w:val="both"/>
    </w:pPr>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3B5"/>
    <w:rPr>
      <w:rFonts w:ascii="Times New Roman" w:hAnsi="Times New Roman"/>
      <w:lang w:val="en-GB"/>
    </w:rPr>
  </w:style>
  <w:style w:type="paragraph" w:styleId="Footer">
    <w:name w:val="footer"/>
    <w:basedOn w:val="Normal"/>
    <w:link w:val="FooterChar"/>
    <w:uiPriority w:val="99"/>
    <w:unhideWhenUsed/>
    <w:rsid w:val="007D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3B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69014">
      <w:bodyDiv w:val="1"/>
      <w:marLeft w:val="0"/>
      <w:marRight w:val="0"/>
      <w:marTop w:val="0"/>
      <w:marBottom w:val="0"/>
      <w:divBdr>
        <w:top w:val="none" w:sz="0" w:space="0" w:color="auto"/>
        <w:left w:val="none" w:sz="0" w:space="0" w:color="auto"/>
        <w:bottom w:val="none" w:sz="0" w:space="0" w:color="auto"/>
        <w:right w:val="none" w:sz="0" w:space="0" w:color="auto"/>
      </w:divBdr>
    </w:div>
    <w:div w:id="653919302">
      <w:bodyDiv w:val="1"/>
      <w:marLeft w:val="0"/>
      <w:marRight w:val="0"/>
      <w:marTop w:val="0"/>
      <w:marBottom w:val="0"/>
      <w:divBdr>
        <w:top w:val="none" w:sz="0" w:space="0" w:color="auto"/>
        <w:left w:val="none" w:sz="0" w:space="0" w:color="auto"/>
        <w:bottom w:val="none" w:sz="0" w:space="0" w:color="auto"/>
        <w:right w:val="none" w:sz="0" w:space="0" w:color="auto"/>
      </w:divBdr>
    </w:div>
    <w:div w:id="988704111">
      <w:bodyDiv w:val="1"/>
      <w:marLeft w:val="0"/>
      <w:marRight w:val="0"/>
      <w:marTop w:val="0"/>
      <w:marBottom w:val="0"/>
      <w:divBdr>
        <w:top w:val="none" w:sz="0" w:space="0" w:color="auto"/>
        <w:left w:val="none" w:sz="0" w:space="0" w:color="auto"/>
        <w:bottom w:val="none" w:sz="0" w:space="0" w:color="auto"/>
        <w:right w:val="none" w:sz="0" w:space="0" w:color="auto"/>
      </w:divBdr>
    </w:div>
    <w:div w:id="21411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Proximate composition of the leaf meal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MOLM</c:v>
                </c:pt>
              </c:strCache>
            </c:strRef>
          </c:tx>
          <c:spPr>
            <a:solidFill>
              <a:schemeClr val="accent1"/>
            </a:solidFill>
            <a:ln>
              <a:noFill/>
            </a:ln>
            <a:effectLst/>
            <a:sp3d/>
          </c:spPr>
          <c:invertIfNegative val="0"/>
          <c:cat>
            <c:strRef>
              <c:f>Sheet1!$A$2:$A$6</c:f>
              <c:strCache>
                <c:ptCount val="5"/>
                <c:pt idx="0">
                  <c:v>Moisture</c:v>
                </c:pt>
                <c:pt idx="1">
                  <c:v>Ash</c:v>
                </c:pt>
                <c:pt idx="2">
                  <c:v>Protein </c:v>
                </c:pt>
                <c:pt idx="3">
                  <c:v>Ether</c:v>
                </c:pt>
                <c:pt idx="4">
                  <c:v>Fibre</c:v>
                </c:pt>
              </c:strCache>
            </c:strRef>
          </c:cat>
          <c:val>
            <c:numRef>
              <c:f>Sheet1!$B$2:$B$6</c:f>
              <c:numCache>
                <c:formatCode>General</c:formatCode>
                <c:ptCount val="5"/>
                <c:pt idx="0">
                  <c:v>10</c:v>
                </c:pt>
                <c:pt idx="1">
                  <c:v>14</c:v>
                </c:pt>
                <c:pt idx="2">
                  <c:v>22.51</c:v>
                </c:pt>
                <c:pt idx="3">
                  <c:v>0.9</c:v>
                </c:pt>
                <c:pt idx="4">
                  <c:v>13.6</c:v>
                </c:pt>
              </c:numCache>
            </c:numRef>
          </c:val>
          <c:extLst xmlns:c16r2="http://schemas.microsoft.com/office/drawing/2015/06/chart">
            <c:ext xmlns:c16="http://schemas.microsoft.com/office/drawing/2014/chart" uri="{C3380CC4-5D6E-409C-BE32-E72D297353CC}">
              <c16:uniqueId val="{00000000-7339-4032-86CA-1517E82EE6C1}"/>
            </c:ext>
          </c:extLst>
        </c:ser>
        <c:ser>
          <c:idx val="1"/>
          <c:order val="1"/>
          <c:tx>
            <c:strRef>
              <c:f>Sheet1!$C$1</c:f>
              <c:strCache>
                <c:ptCount val="1"/>
                <c:pt idx="0">
                  <c:v>AILM</c:v>
                </c:pt>
              </c:strCache>
            </c:strRef>
          </c:tx>
          <c:spPr>
            <a:solidFill>
              <a:schemeClr val="accent2"/>
            </a:solidFill>
            <a:ln>
              <a:noFill/>
            </a:ln>
            <a:effectLst/>
            <a:sp3d/>
          </c:spPr>
          <c:invertIfNegative val="0"/>
          <c:cat>
            <c:strRef>
              <c:f>Sheet1!$A$2:$A$6</c:f>
              <c:strCache>
                <c:ptCount val="5"/>
                <c:pt idx="0">
                  <c:v>Moisture</c:v>
                </c:pt>
                <c:pt idx="1">
                  <c:v>Ash</c:v>
                </c:pt>
                <c:pt idx="2">
                  <c:v>Protein </c:v>
                </c:pt>
                <c:pt idx="3">
                  <c:v>Ether</c:v>
                </c:pt>
                <c:pt idx="4">
                  <c:v>Fibre</c:v>
                </c:pt>
              </c:strCache>
            </c:strRef>
          </c:cat>
          <c:val>
            <c:numRef>
              <c:f>Sheet1!$C$2:$C$6</c:f>
              <c:numCache>
                <c:formatCode>General</c:formatCode>
                <c:ptCount val="5"/>
                <c:pt idx="0">
                  <c:v>8</c:v>
                </c:pt>
                <c:pt idx="1">
                  <c:v>12.3</c:v>
                </c:pt>
                <c:pt idx="2">
                  <c:v>7.22</c:v>
                </c:pt>
                <c:pt idx="3">
                  <c:v>0.5</c:v>
                </c:pt>
                <c:pt idx="4">
                  <c:v>15.6</c:v>
                </c:pt>
              </c:numCache>
            </c:numRef>
          </c:val>
          <c:extLst xmlns:c16r2="http://schemas.microsoft.com/office/drawing/2015/06/chart">
            <c:ext xmlns:c16="http://schemas.microsoft.com/office/drawing/2014/chart" uri="{C3380CC4-5D6E-409C-BE32-E72D297353CC}">
              <c16:uniqueId val="{00000001-7339-4032-86CA-1517E82EE6C1}"/>
            </c:ext>
          </c:extLst>
        </c:ser>
        <c:ser>
          <c:idx val="2"/>
          <c:order val="2"/>
          <c:tx>
            <c:strRef>
              <c:f>Sheet1!$D$1</c:f>
              <c:strCache>
                <c:ptCount val="1"/>
                <c:pt idx="0">
                  <c:v>SMLM</c:v>
                </c:pt>
              </c:strCache>
            </c:strRef>
          </c:tx>
          <c:spPr>
            <a:solidFill>
              <a:schemeClr val="accent3"/>
            </a:solidFill>
            <a:ln>
              <a:noFill/>
            </a:ln>
            <a:effectLst/>
            <a:sp3d/>
          </c:spPr>
          <c:invertIfNegative val="0"/>
          <c:cat>
            <c:strRef>
              <c:f>Sheet1!$A$2:$A$6</c:f>
              <c:strCache>
                <c:ptCount val="5"/>
                <c:pt idx="0">
                  <c:v>Moisture</c:v>
                </c:pt>
                <c:pt idx="1">
                  <c:v>Ash</c:v>
                </c:pt>
                <c:pt idx="2">
                  <c:v>Protein </c:v>
                </c:pt>
                <c:pt idx="3">
                  <c:v>Ether</c:v>
                </c:pt>
                <c:pt idx="4">
                  <c:v>Fibre</c:v>
                </c:pt>
              </c:strCache>
            </c:strRef>
          </c:cat>
          <c:val>
            <c:numRef>
              <c:f>Sheet1!$D$2:$D$6</c:f>
              <c:numCache>
                <c:formatCode>General</c:formatCode>
                <c:ptCount val="5"/>
                <c:pt idx="0">
                  <c:v>10</c:v>
                </c:pt>
                <c:pt idx="1">
                  <c:v>13.5</c:v>
                </c:pt>
                <c:pt idx="2">
                  <c:v>7.88</c:v>
                </c:pt>
                <c:pt idx="3">
                  <c:v>0.35</c:v>
                </c:pt>
                <c:pt idx="4">
                  <c:v>20</c:v>
                </c:pt>
              </c:numCache>
            </c:numRef>
          </c:val>
          <c:extLst xmlns:c16r2="http://schemas.microsoft.com/office/drawing/2015/06/chart">
            <c:ext xmlns:c16="http://schemas.microsoft.com/office/drawing/2014/chart" uri="{C3380CC4-5D6E-409C-BE32-E72D297353CC}">
              <c16:uniqueId val="{00000002-7339-4032-86CA-1517E82EE6C1}"/>
            </c:ext>
          </c:extLst>
        </c:ser>
        <c:dLbls>
          <c:showLegendKey val="0"/>
          <c:showVal val="0"/>
          <c:showCatName val="0"/>
          <c:showSerName val="0"/>
          <c:showPercent val="0"/>
          <c:showBubbleSize val="0"/>
        </c:dLbls>
        <c:gapWidth val="150"/>
        <c:shape val="box"/>
        <c:axId val="421852912"/>
        <c:axId val="421851736"/>
        <c:axId val="0"/>
      </c:bar3DChart>
      <c:catAx>
        <c:axId val="421852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851736"/>
        <c:crosses val="autoZero"/>
        <c:auto val="1"/>
        <c:lblAlgn val="ctr"/>
        <c:lblOffset val="100"/>
        <c:noMultiLvlLbl val="0"/>
      </c:catAx>
      <c:valAx>
        <c:axId val="421851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85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Mineral composition of the various leaf meal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MOLM</c:v>
                </c:pt>
              </c:strCache>
            </c:strRef>
          </c:tx>
          <c:spPr>
            <a:solidFill>
              <a:schemeClr val="accent1"/>
            </a:solidFill>
            <a:ln>
              <a:noFill/>
            </a:ln>
            <a:effectLst/>
            <a:sp3d/>
          </c:spPr>
          <c:invertIfNegative val="0"/>
          <c:cat>
            <c:strRef>
              <c:f>Sheet1!$A$2:$A$6</c:f>
              <c:strCache>
                <c:ptCount val="5"/>
                <c:pt idx="0">
                  <c:v>Ca (%)</c:v>
                </c:pt>
                <c:pt idx="1">
                  <c:v>Phosphorous (mg/100g)</c:v>
                </c:pt>
                <c:pt idx="2">
                  <c:v>Mg (%)</c:v>
                </c:pt>
                <c:pt idx="3">
                  <c:v>Potassium (ppm)</c:v>
                </c:pt>
                <c:pt idx="4">
                  <c:v>Sodium (ppm)</c:v>
                </c:pt>
              </c:strCache>
            </c:strRef>
          </c:cat>
          <c:val>
            <c:numRef>
              <c:f>Sheet1!$B$2:$B$6</c:f>
              <c:numCache>
                <c:formatCode>General</c:formatCode>
                <c:ptCount val="5"/>
                <c:pt idx="0">
                  <c:v>0.12</c:v>
                </c:pt>
                <c:pt idx="1">
                  <c:v>8.8999999999999996E-2</c:v>
                </c:pt>
                <c:pt idx="2">
                  <c:v>8.9999999999999993E-3</c:v>
                </c:pt>
                <c:pt idx="3">
                  <c:v>118.6</c:v>
                </c:pt>
                <c:pt idx="4">
                  <c:v>46</c:v>
                </c:pt>
              </c:numCache>
            </c:numRef>
          </c:val>
          <c:extLst xmlns:c16r2="http://schemas.microsoft.com/office/drawing/2015/06/chart">
            <c:ext xmlns:c16="http://schemas.microsoft.com/office/drawing/2014/chart" uri="{C3380CC4-5D6E-409C-BE32-E72D297353CC}">
              <c16:uniqueId val="{00000000-F1CB-43A8-9DFB-8CBC9B3250E4}"/>
            </c:ext>
          </c:extLst>
        </c:ser>
        <c:ser>
          <c:idx val="1"/>
          <c:order val="1"/>
          <c:tx>
            <c:strRef>
              <c:f>Sheet1!$C$1</c:f>
              <c:strCache>
                <c:ptCount val="1"/>
                <c:pt idx="0">
                  <c:v>AILM</c:v>
                </c:pt>
              </c:strCache>
            </c:strRef>
          </c:tx>
          <c:spPr>
            <a:solidFill>
              <a:schemeClr val="accent2"/>
            </a:solidFill>
            <a:ln>
              <a:noFill/>
            </a:ln>
            <a:effectLst/>
            <a:sp3d/>
          </c:spPr>
          <c:invertIfNegative val="0"/>
          <c:cat>
            <c:strRef>
              <c:f>Sheet1!$A$2:$A$6</c:f>
              <c:strCache>
                <c:ptCount val="5"/>
                <c:pt idx="0">
                  <c:v>Ca (%)</c:v>
                </c:pt>
                <c:pt idx="1">
                  <c:v>Phosphorous (mg/100g)</c:v>
                </c:pt>
                <c:pt idx="2">
                  <c:v>Mg (%)</c:v>
                </c:pt>
                <c:pt idx="3">
                  <c:v>Potassium (ppm)</c:v>
                </c:pt>
                <c:pt idx="4">
                  <c:v>Sodium (ppm)</c:v>
                </c:pt>
              </c:strCache>
            </c:strRef>
          </c:cat>
          <c:val>
            <c:numRef>
              <c:f>Sheet1!$C$2:$C$6</c:f>
              <c:numCache>
                <c:formatCode>General</c:formatCode>
                <c:ptCount val="5"/>
                <c:pt idx="0">
                  <c:v>0.5</c:v>
                </c:pt>
                <c:pt idx="1">
                  <c:v>4.4999999999999998E-2</c:v>
                </c:pt>
                <c:pt idx="2">
                  <c:v>0.04</c:v>
                </c:pt>
                <c:pt idx="3">
                  <c:v>121.33</c:v>
                </c:pt>
                <c:pt idx="4">
                  <c:v>60</c:v>
                </c:pt>
              </c:numCache>
            </c:numRef>
          </c:val>
          <c:extLst xmlns:c16r2="http://schemas.microsoft.com/office/drawing/2015/06/chart">
            <c:ext xmlns:c16="http://schemas.microsoft.com/office/drawing/2014/chart" uri="{C3380CC4-5D6E-409C-BE32-E72D297353CC}">
              <c16:uniqueId val="{00000001-F1CB-43A8-9DFB-8CBC9B3250E4}"/>
            </c:ext>
          </c:extLst>
        </c:ser>
        <c:ser>
          <c:idx val="2"/>
          <c:order val="2"/>
          <c:tx>
            <c:strRef>
              <c:f>Sheet1!$D$1</c:f>
              <c:strCache>
                <c:ptCount val="1"/>
                <c:pt idx="0">
                  <c:v>SMLM</c:v>
                </c:pt>
              </c:strCache>
            </c:strRef>
          </c:tx>
          <c:spPr>
            <a:solidFill>
              <a:schemeClr val="accent3"/>
            </a:solidFill>
            <a:ln>
              <a:noFill/>
            </a:ln>
            <a:effectLst/>
            <a:sp3d/>
          </c:spPr>
          <c:invertIfNegative val="0"/>
          <c:cat>
            <c:strRef>
              <c:f>Sheet1!$A$2:$A$6</c:f>
              <c:strCache>
                <c:ptCount val="5"/>
                <c:pt idx="0">
                  <c:v>Ca (%)</c:v>
                </c:pt>
                <c:pt idx="1">
                  <c:v>Phosphorous (mg/100g)</c:v>
                </c:pt>
                <c:pt idx="2">
                  <c:v>Mg (%)</c:v>
                </c:pt>
                <c:pt idx="3">
                  <c:v>Potassium (ppm)</c:v>
                </c:pt>
                <c:pt idx="4">
                  <c:v>Sodium (ppm)</c:v>
                </c:pt>
              </c:strCache>
            </c:strRef>
          </c:cat>
          <c:val>
            <c:numRef>
              <c:f>Sheet1!$D$2:$D$6</c:f>
              <c:numCache>
                <c:formatCode>General</c:formatCode>
                <c:ptCount val="5"/>
                <c:pt idx="0">
                  <c:v>0.44</c:v>
                </c:pt>
                <c:pt idx="1">
                  <c:v>8.8999999999999996E-2</c:v>
                </c:pt>
                <c:pt idx="2">
                  <c:v>3.5000000000000003E-2</c:v>
                </c:pt>
                <c:pt idx="3">
                  <c:v>120</c:v>
                </c:pt>
                <c:pt idx="4">
                  <c:v>54</c:v>
                </c:pt>
              </c:numCache>
            </c:numRef>
          </c:val>
          <c:extLst xmlns:c16r2="http://schemas.microsoft.com/office/drawing/2015/06/chart">
            <c:ext xmlns:c16="http://schemas.microsoft.com/office/drawing/2014/chart" uri="{C3380CC4-5D6E-409C-BE32-E72D297353CC}">
              <c16:uniqueId val="{00000002-F1CB-43A8-9DFB-8CBC9B3250E4}"/>
            </c:ext>
          </c:extLst>
        </c:ser>
        <c:dLbls>
          <c:showLegendKey val="0"/>
          <c:showVal val="0"/>
          <c:showCatName val="0"/>
          <c:showSerName val="0"/>
          <c:showPercent val="0"/>
          <c:showBubbleSize val="0"/>
        </c:dLbls>
        <c:gapWidth val="150"/>
        <c:shape val="box"/>
        <c:axId val="421851344"/>
        <c:axId val="423915960"/>
        <c:axId val="416986448"/>
      </c:bar3DChart>
      <c:catAx>
        <c:axId val="421851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15960"/>
        <c:crosses val="autoZero"/>
        <c:auto val="1"/>
        <c:lblAlgn val="ctr"/>
        <c:lblOffset val="100"/>
        <c:noMultiLvlLbl val="0"/>
      </c:catAx>
      <c:valAx>
        <c:axId val="423915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851344"/>
        <c:crosses val="autoZero"/>
        <c:crossBetween val="between"/>
      </c:valAx>
      <c:serAx>
        <c:axId val="4169864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159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Phytochemical composition of the various leaf meal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MOLM</c:v>
                </c:pt>
              </c:strCache>
            </c:strRef>
          </c:tx>
          <c:spPr>
            <a:solidFill>
              <a:schemeClr val="accent1"/>
            </a:solidFill>
            <a:ln>
              <a:noFill/>
            </a:ln>
            <a:effectLst/>
          </c:spPr>
          <c:invertIfNegative val="0"/>
          <c:cat>
            <c:strRef>
              <c:f>Sheet1!$A$2:$A$6</c:f>
              <c:strCache>
                <c:ptCount val="5"/>
                <c:pt idx="0">
                  <c:v>Phytate </c:v>
                </c:pt>
                <c:pt idx="1">
                  <c:v>Oxalate </c:v>
                </c:pt>
                <c:pt idx="2">
                  <c:v>Saponin</c:v>
                </c:pt>
                <c:pt idx="3">
                  <c:v>Flavonoid</c:v>
                </c:pt>
                <c:pt idx="4">
                  <c:v>Tannin</c:v>
                </c:pt>
              </c:strCache>
            </c:strRef>
          </c:cat>
          <c:val>
            <c:numRef>
              <c:f>Sheet1!$B$2:$B$6</c:f>
              <c:numCache>
                <c:formatCode>General</c:formatCode>
                <c:ptCount val="5"/>
                <c:pt idx="0">
                  <c:v>1.25</c:v>
                </c:pt>
                <c:pt idx="1">
                  <c:v>0.68</c:v>
                </c:pt>
                <c:pt idx="2">
                  <c:v>9</c:v>
                </c:pt>
                <c:pt idx="3">
                  <c:v>1.5</c:v>
                </c:pt>
                <c:pt idx="4">
                  <c:v>7.8E-2</c:v>
                </c:pt>
              </c:numCache>
            </c:numRef>
          </c:val>
          <c:extLst xmlns:c16r2="http://schemas.microsoft.com/office/drawing/2015/06/chart">
            <c:ext xmlns:c16="http://schemas.microsoft.com/office/drawing/2014/chart" uri="{C3380CC4-5D6E-409C-BE32-E72D297353CC}">
              <c16:uniqueId val="{00000000-3D65-486B-B358-A1D15C9E588D}"/>
            </c:ext>
          </c:extLst>
        </c:ser>
        <c:ser>
          <c:idx val="1"/>
          <c:order val="1"/>
          <c:tx>
            <c:strRef>
              <c:f>Sheet1!$C$1</c:f>
              <c:strCache>
                <c:ptCount val="1"/>
                <c:pt idx="0">
                  <c:v>AILM</c:v>
                </c:pt>
              </c:strCache>
            </c:strRef>
          </c:tx>
          <c:spPr>
            <a:solidFill>
              <a:schemeClr val="accent2"/>
            </a:solidFill>
            <a:ln>
              <a:noFill/>
            </a:ln>
            <a:effectLst/>
          </c:spPr>
          <c:invertIfNegative val="0"/>
          <c:cat>
            <c:strRef>
              <c:f>Sheet1!$A$2:$A$6</c:f>
              <c:strCache>
                <c:ptCount val="5"/>
                <c:pt idx="0">
                  <c:v>Phytate </c:v>
                </c:pt>
                <c:pt idx="1">
                  <c:v>Oxalate </c:v>
                </c:pt>
                <c:pt idx="2">
                  <c:v>Saponin</c:v>
                </c:pt>
                <c:pt idx="3">
                  <c:v>Flavonoid</c:v>
                </c:pt>
                <c:pt idx="4">
                  <c:v>Tannin</c:v>
                </c:pt>
              </c:strCache>
            </c:strRef>
          </c:cat>
          <c:val>
            <c:numRef>
              <c:f>Sheet1!$C$2:$C$6</c:f>
              <c:numCache>
                <c:formatCode>General</c:formatCode>
                <c:ptCount val="5"/>
                <c:pt idx="0">
                  <c:v>1.5</c:v>
                </c:pt>
                <c:pt idx="1">
                  <c:v>2.1</c:v>
                </c:pt>
                <c:pt idx="2">
                  <c:v>10</c:v>
                </c:pt>
                <c:pt idx="3">
                  <c:v>1</c:v>
                </c:pt>
                <c:pt idx="4">
                  <c:v>8.8999999999999996E-2</c:v>
                </c:pt>
              </c:numCache>
            </c:numRef>
          </c:val>
          <c:extLst xmlns:c16r2="http://schemas.microsoft.com/office/drawing/2015/06/chart">
            <c:ext xmlns:c16="http://schemas.microsoft.com/office/drawing/2014/chart" uri="{C3380CC4-5D6E-409C-BE32-E72D297353CC}">
              <c16:uniqueId val="{00000001-3D65-486B-B358-A1D15C9E588D}"/>
            </c:ext>
          </c:extLst>
        </c:ser>
        <c:dLbls>
          <c:showLegendKey val="0"/>
          <c:showVal val="0"/>
          <c:showCatName val="0"/>
          <c:showSerName val="0"/>
          <c:showPercent val="0"/>
          <c:showBubbleSize val="0"/>
        </c:dLbls>
        <c:gapWidth val="150"/>
        <c:axId val="423916744"/>
        <c:axId val="605673408"/>
      </c:barChart>
      <c:lineChart>
        <c:grouping val="standard"/>
        <c:varyColors val="0"/>
        <c:ser>
          <c:idx val="2"/>
          <c:order val="2"/>
          <c:tx>
            <c:strRef>
              <c:f>Sheet1!$D$1</c:f>
              <c:strCache>
                <c:ptCount val="1"/>
                <c:pt idx="0">
                  <c:v>SMLM</c:v>
                </c:pt>
              </c:strCache>
            </c:strRef>
          </c:tx>
          <c:spPr>
            <a:ln w="28575" cap="rnd">
              <a:solidFill>
                <a:schemeClr val="accent3"/>
              </a:solidFill>
              <a:round/>
            </a:ln>
            <a:effectLst/>
          </c:spPr>
          <c:marker>
            <c:symbol val="none"/>
          </c:marker>
          <c:cat>
            <c:strRef>
              <c:f>Sheet1!$A$2:$A$6</c:f>
              <c:strCache>
                <c:ptCount val="5"/>
                <c:pt idx="0">
                  <c:v>Phytate </c:v>
                </c:pt>
                <c:pt idx="1">
                  <c:v>Oxalate </c:v>
                </c:pt>
                <c:pt idx="2">
                  <c:v>Saponin</c:v>
                </c:pt>
                <c:pt idx="3">
                  <c:v>Flavonoid</c:v>
                </c:pt>
                <c:pt idx="4">
                  <c:v>Tannin</c:v>
                </c:pt>
              </c:strCache>
            </c:strRef>
          </c:cat>
          <c:val>
            <c:numRef>
              <c:f>Sheet1!$D$2:$D$6</c:f>
              <c:numCache>
                <c:formatCode>General</c:formatCode>
                <c:ptCount val="5"/>
                <c:pt idx="0">
                  <c:v>1.2</c:v>
                </c:pt>
                <c:pt idx="1">
                  <c:v>1.85</c:v>
                </c:pt>
                <c:pt idx="2">
                  <c:v>10.5</c:v>
                </c:pt>
                <c:pt idx="3">
                  <c:v>3.5</c:v>
                </c:pt>
                <c:pt idx="4">
                  <c:v>1.2999999999999999E-2</c:v>
                </c:pt>
              </c:numCache>
            </c:numRef>
          </c:val>
          <c:smooth val="0"/>
          <c:extLst xmlns:c16r2="http://schemas.microsoft.com/office/drawing/2015/06/chart">
            <c:ext xmlns:c16="http://schemas.microsoft.com/office/drawing/2014/chart" uri="{C3380CC4-5D6E-409C-BE32-E72D297353CC}">
              <c16:uniqueId val="{00000002-3D65-486B-B358-A1D15C9E588D}"/>
            </c:ext>
          </c:extLst>
        </c:ser>
        <c:dLbls>
          <c:showLegendKey val="0"/>
          <c:showVal val="0"/>
          <c:showCatName val="0"/>
          <c:showSerName val="0"/>
          <c:showPercent val="0"/>
          <c:showBubbleSize val="0"/>
        </c:dLbls>
        <c:marker val="1"/>
        <c:smooth val="0"/>
        <c:axId val="423916744"/>
        <c:axId val="605673408"/>
      </c:lineChart>
      <c:catAx>
        <c:axId val="42391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73408"/>
        <c:crosses val="autoZero"/>
        <c:auto val="1"/>
        <c:lblAlgn val="ctr"/>
        <c:lblOffset val="100"/>
        <c:noMultiLvlLbl val="0"/>
      </c:catAx>
      <c:valAx>
        <c:axId val="60567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16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9691B5-82C2-4CAF-9B09-9CD5B29FE6C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D0E0-714B-491F-A465-B11A07D2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17</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Igugo Raymond</dc:creator>
  <cp:keywords/>
  <dc:description/>
  <cp:lastModifiedBy>Microsoft account</cp:lastModifiedBy>
  <cp:revision>76</cp:revision>
  <dcterms:created xsi:type="dcterms:W3CDTF">2023-06-12T10:55:00Z</dcterms:created>
  <dcterms:modified xsi:type="dcterms:W3CDTF">2024-02-02T17:23:00Z</dcterms:modified>
</cp:coreProperties>
</file>